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仿宋_GB2312"/>
          <w:sz w:val="32"/>
          <w:szCs w:val="32"/>
          <w:lang w:eastAsia="zh-CN"/>
        </w:rPr>
      </w:pPr>
      <w:bookmarkStart w:id="2" w:name="_GoBack"/>
      <w:bookmarkEnd w:id="2"/>
    </w:p>
    <w:p>
      <w:pPr>
        <w:pStyle w:val="2"/>
        <w:jc w:val="both"/>
        <w:rPr>
          <w:rFonts w:hint="eastAsia" w:eastAsia="仿宋_GB2312"/>
          <w:sz w:val="32"/>
          <w:szCs w:val="32"/>
          <w:lang w:eastAsia="zh-CN"/>
        </w:rPr>
      </w:pPr>
    </w:p>
    <w:p>
      <w:pPr>
        <w:spacing w:line="580" w:lineRule="exact"/>
        <w:rPr>
          <w:rFonts w:hint="eastAsia" w:eastAsia="仿宋_GB2312"/>
          <w:sz w:val="32"/>
          <w:szCs w:val="32"/>
          <w:lang w:eastAsia="zh-CN"/>
        </w:rPr>
      </w:pPr>
    </w:p>
    <w:tbl>
      <w:tblPr>
        <w:tblStyle w:val="5"/>
        <w:tblW w:w="9878" w:type="dxa"/>
        <w:jc w:val="center"/>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78"/>
      </w:tblGrid>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78" w:type="dxa"/>
            <w:noWrap w:val="0"/>
            <w:vAlign w:val="top"/>
          </w:tcPr>
          <w:p>
            <w:pPr>
              <w:widowControl/>
              <w:snapToGrid w:val="0"/>
              <w:spacing w:line="240" w:lineRule="atLeast"/>
              <w:jc w:val="distribute"/>
              <w:rPr>
                <w:rFonts w:eastAsia="华文中宋"/>
                <w:b/>
                <w:color w:val="FF0000"/>
                <w:spacing w:val="-46"/>
                <w:w w:val="90"/>
                <w:kern w:val="72"/>
                <w:sz w:val="72"/>
                <w:szCs w:val="72"/>
              </w:rPr>
            </w:pPr>
            <w:bookmarkStart w:id="0" w:name="xxqqWholeArea"/>
            <w:r>
              <w:rPr>
                <w:rFonts w:eastAsia="华文中宋"/>
                <w:b/>
                <w:color w:val="FF0000"/>
                <w:spacing w:val="-46"/>
                <w:w w:val="90"/>
                <w:kern w:val="72"/>
                <w:sz w:val="72"/>
                <w:szCs w:val="72"/>
              </w:rPr>
              <w:t>中国加工贸易产品博览会组委会</w:t>
            </w:r>
          </w:p>
        </w:tc>
      </w:tr>
      <w:bookmarkEnd w:id="0"/>
    </w:tbl>
    <w:p>
      <w:pPr>
        <w:spacing w:line="580" w:lineRule="exact"/>
        <w:jc w:val="center"/>
        <w:rPr>
          <w:rFonts w:hint="eastAsia" w:eastAsia="方正大标宋简体"/>
          <w:sz w:val="44"/>
          <w:szCs w:val="44"/>
        </w:rPr>
      </w:pPr>
    </w:p>
    <w:p>
      <w:pPr>
        <w:spacing w:line="580" w:lineRule="exact"/>
        <w:jc w:val="center"/>
        <w:rPr>
          <w:rFonts w:hint="eastAsia" w:eastAsia="方正大标宋简体"/>
          <w:sz w:val="44"/>
          <w:szCs w:val="44"/>
        </w:rPr>
      </w:pPr>
      <w:r>
        <w:rPr>
          <w:rFonts w:hint="eastAsia" w:eastAsia="方正大标宋简体"/>
          <w:sz w:val="44"/>
          <w:szCs w:val="44"/>
        </w:rPr>
        <w:t>关于组团参展参观第十三届中国加工贸易</w:t>
      </w:r>
    </w:p>
    <w:p>
      <w:pPr>
        <w:spacing w:line="580" w:lineRule="exact"/>
        <w:jc w:val="center"/>
        <w:rPr>
          <w:rFonts w:hint="eastAsia" w:eastAsia="方正大标宋简体"/>
          <w:sz w:val="44"/>
          <w:szCs w:val="44"/>
        </w:rPr>
      </w:pPr>
      <w:r>
        <w:rPr>
          <w:rFonts w:hint="eastAsia" w:eastAsia="方正大标宋简体"/>
          <w:sz w:val="44"/>
          <w:szCs w:val="44"/>
        </w:rPr>
        <w:t>产品博览会的通知</w:t>
      </w:r>
    </w:p>
    <w:p>
      <w:pPr>
        <w:spacing w:line="580" w:lineRule="exact"/>
        <w:rPr>
          <w:rFonts w:eastAsia="仿宋_GB2312"/>
          <w:sz w:val="31"/>
          <w:szCs w:val="31"/>
        </w:rPr>
      </w:pPr>
    </w:p>
    <w:p>
      <w:pPr>
        <w:adjustRightInd w:val="0"/>
        <w:snapToGrid w:val="0"/>
        <w:spacing w:line="580" w:lineRule="exact"/>
        <w:rPr>
          <w:rFonts w:eastAsia="仿宋_GB2312"/>
          <w:sz w:val="32"/>
          <w:szCs w:val="32"/>
        </w:rPr>
      </w:pPr>
      <w:r>
        <w:rPr>
          <w:rFonts w:eastAsia="仿宋_GB2312"/>
          <w:sz w:val="32"/>
          <w:szCs w:val="32"/>
        </w:rPr>
        <w:t>各省、自治区、直辖市、计划单列市及新疆生产建设兵团商务主管部门，各有关商协会：</w:t>
      </w:r>
    </w:p>
    <w:p>
      <w:pPr>
        <w:adjustRightInd w:val="0"/>
        <w:snapToGrid w:val="0"/>
        <w:spacing w:line="580" w:lineRule="exact"/>
        <w:ind w:firstLine="640" w:firstLineChars="200"/>
        <w:rPr>
          <w:rFonts w:eastAsia="仿宋_GB2312"/>
          <w:sz w:val="32"/>
          <w:szCs w:val="32"/>
        </w:rPr>
      </w:pPr>
      <w:r>
        <w:rPr>
          <w:rFonts w:eastAsia="仿宋_GB2312"/>
          <w:sz w:val="32"/>
          <w:szCs w:val="32"/>
        </w:rPr>
        <w:t>为</w:t>
      </w:r>
      <w:r>
        <w:rPr>
          <w:rFonts w:hint="eastAsia" w:eastAsia="仿宋_GB2312"/>
          <w:sz w:val="32"/>
          <w:szCs w:val="32"/>
        </w:rPr>
        <w:t>深入</w:t>
      </w:r>
      <w:r>
        <w:rPr>
          <w:rFonts w:eastAsia="仿宋_GB2312"/>
          <w:sz w:val="32"/>
          <w:szCs w:val="32"/>
        </w:rPr>
        <w:t>贯彻落实国务院《关于促进加工贸易创新发展的若干意见》（国发〔2016〕4号）、《关于支持出口产品转内销的实施意见》（国办发〔2020〕16号）、《关于进一步做好稳外贸稳外资工作的意见》（国办发〔2020〕28号）等文件</w:t>
      </w:r>
      <w:r>
        <w:rPr>
          <w:rFonts w:hint="eastAsia" w:eastAsia="仿宋_GB2312"/>
          <w:sz w:val="32"/>
          <w:szCs w:val="32"/>
        </w:rPr>
        <w:t>要求</w:t>
      </w:r>
      <w:r>
        <w:rPr>
          <w:rFonts w:eastAsia="仿宋_GB2312"/>
          <w:sz w:val="32"/>
          <w:szCs w:val="32"/>
        </w:rPr>
        <w:t>，</w:t>
      </w:r>
      <w:r>
        <w:rPr>
          <w:rFonts w:hint="eastAsia" w:eastAsia="仿宋_GB2312"/>
          <w:sz w:val="32"/>
          <w:szCs w:val="32"/>
        </w:rPr>
        <w:t>第十三届</w:t>
      </w:r>
      <w:r>
        <w:rPr>
          <w:rFonts w:eastAsia="仿宋_GB2312"/>
          <w:sz w:val="32"/>
          <w:szCs w:val="32"/>
        </w:rPr>
        <w:t>中国加工贸易产品博览会</w:t>
      </w:r>
      <w:r>
        <w:rPr>
          <w:rFonts w:hint="eastAsia" w:eastAsia="仿宋_GB2312"/>
          <w:sz w:val="32"/>
          <w:szCs w:val="32"/>
        </w:rPr>
        <w:t>计划</w:t>
      </w:r>
      <w:r>
        <w:rPr>
          <w:rFonts w:eastAsia="仿宋_GB2312"/>
          <w:sz w:val="32"/>
          <w:szCs w:val="32"/>
        </w:rPr>
        <w:t>于</w:t>
      </w:r>
      <w:r>
        <w:rPr>
          <w:rFonts w:hint="eastAsia" w:eastAsia="仿宋_GB2312"/>
          <w:sz w:val="32"/>
          <w:szCs w:val="32"/>
        </w:rPr>
        <w:t>2021年</w:t>
      </w:r>
      <w:r>
        <w:rPr>
          <w:rFonts w:eastAsia="仿宋_GB2312"/>
          <w:sz w:val="32"/>
          <w:szCs w:val="32"/>
        </w:rPr>
        <w:t>1</w:t>
      </w:r>
      <w:r>
        <w:rPr>
          <w:rFonts w:hint="eastAsia" w:eastAsia="仿宋_GB2312"/>
          <w:sz w:val="32"/>
          <w:szCs w:val="32"/>
        </w:rPr>
        <w:t>1</w:t>
      </w:r>
      <w:r>
        <w:rPr>
          <w:rFonts w:eastAsia="仿宋_GB2312"/>
          <w:sz w:val="32"/>
          <w:szCs w:val="32"/>
        </w:rPr>
        <w:t>月</w:t>
      </w:r>
      <w:r>
        <w:rPr>
          <w:rFonts w:hint="eastAsia" w:eastAsia="仿宋_GB2312"/>
          <w:sz w:val="32"/>
          <w:szCs w:val="32"/>
        </w:rPr>
        <w:t>25—28日</w:t>
      </w:r>
      <w:r>
        <w:rPr>
          <w:rFonts w:eastAsia="仿宋_GB2312"/>
          <w:sz w:val="32"/>
          <w:szCs w:val="32"/>
        </w:rPr>
        <w:t>在</w:t>
      </w:r>
      <w:r>
        <w:rPr>
          <w:rFonts w:hint="eastAsia" w:eastAsia="仿宋_GB2312"/>
          <w:sz w:val="32"/>
          <w:szCs w:val="32"/>
        </w:rPr>
        <w:t>广东省</w:t>
      </w:r>
      <w:r>
        <w:rPr>
          <w:rFonts w:eastAsia="仿宋_GB2312"/>
          <w:sz w:val="32"/>
          <w:szCs w:val="32"/>
        </w:rPr>
        <w:t>东莞市举办</w:t>
      </w:r>
      <w:r>
        <w:rPr>
          <w:rFonts w:hint="eastAsia" w:eastAsia="仿宋_GB2312"/>
          <w:sz w:val="32"/>
          <w:szCs w:val="32"/>
        </w:rPr>
        <w:t>，望各单位能积极配合，鼓励企业参展参会</w:t>
      </w:r>
      <w:r>
        <w:rPr>
          <w:rFonts w:eastAsia="仿宋_GB2312"/>
          <w:sz w:val="32"/>
          <w:szCs w:val="32"/>
        </w:rPr>
        <w:t>。现将</w:t>
      </w:r>
      <w:r>
        <w:rPr>
          <w:rFonts w:hint="eastAsia" w:eastAsia="仿宋_GB2312"/>
          <w:sz w:val="32"/>
          <w:szCs w:val="32"/>
        </w:rPr>
        <w:t>展会</w:t>
      </w:r>
      <w:r>
        <w:rPr>
          <w:rFonts w:eastAsia="仿宋_GB2312"/>
          <w:sz w:val="32"/>
          <w:szCs w:val="32"/>
        </w:rPr>
        <w:t>基本情况及企业参展</w:t>
      </w:r>
      <w:r>
        <w:rPr>
          <w:rFonts w:hint="eastAsia" w:eastAsia="仿宋_GB2312"/>
          <w:sz w:val="32"/>
          <w:szCs w:val="32"/>
        </w:rPr>
        <w:t>、</w:t>
      </w:r>
      <w:r>
        <w:rPr>
          <w:rFonts w:eastAsia="仿宋_GB2312"/>
          <w:sz w:val="32"/>
          <w:szCs w:val="32"/>
        </w:rPr>
        <w:t>参观有关事项通知如下：</w:t>
      </w:r>
    </w:p>
    <w:p>
      <w:pPr>
        <w:spacing w:line="580" w:lineRule="exact"/>
        <w:ind w:firstLine="640" w:firstLineChars="200"/>
        <w:rPr>
          <w:rFonts w:eastAsia="黑体"/>
          <w:sz w:val="32"/>
          <w:szCs w:val="32"/>
        </w:rPr>
      </w:pPr>
      <w:r>
        <w:rPr>
          <w:rFonts w:eastAsia="仿宋_GB2312"/>
          <w:sz w:val="32"/>
          <w:szCs w:val="32"/>
        </w:rPr>
        <w:t xml:space="preserve"> </w:t>
      </w:r>
      <w:r>
        <w:rPr>
          <w:rFonts w:eastAsia="黑体"/>
          <w:sz w:val="32"/>
          <w:szCs w:val="32"/>
        </w:rPr>
        <w:t>一、基本情况</w:t>
      </w:r>
    </w:p>
    <w:p>
      <w:pPr>
        <w:spacing w:line="580" w:lineRule="exact"/>
        <w:ind w:firstLine="642" w:firstLineChars="200"/>
        <w:rPr>
          <w:rFonts w:eastAsia="楷体_GB2312"/>
          <w:b/>
          <w:bCs/>
          <w:sz w:val="32"/>
          <w:szCs w:val="32"/>
        </w:rPr>
      </w:pPr>
      <w:r>
        <w:rPr>
          <w:rFonts w:eastAsia="楷体_GB2312"/>
          <w:b/>
          <w:bCs/>
          <w:sz w:val="32"/>
          <w:szCs w:val="32"/>
        </w:rPr>
        <w:t>（一）时间地点</w:t>
      </w:r>
    </w:p>
    <w:p>
      <w:pPr>
        <w:spacing w:line="580" w:lineRule="exact"/>
        <w:ind w:firstLine="640" w:firstLineChars="200"/>
        <w:rPr>
          <w:rFonts w:eastAsia="仿宋_GB2312"/>
          <w:sz w:val="32"/>
          <w:szCs w:val="32"/>
        </w:rPr>
      </w:pPr>
      <w:r>
        <w:rPr>
          <w:rFonts w:hint="eastAsia" w:eastAsia="仿宋_GB2312"/>
          <w:sz w:val="32"/>
          <w:szCs w:val="32"/>
        </w:rPr>
        <w:t>2021年</w:t>
      </w:r>
      <w:r>
        <w:rPr>
          <w:rFonts w:eastAsia="仿宋_GB2312"/>
          <w:sz w:val="32"/>
          <w:szCs w:val="32"/>
        </w:rPr>
        <w:t>1</w:t>
      </w:r>
      <w:r>
        <w:rPr>
          <w:rFonts w:hint="eastAsia" w:eastAsia="仿宋_GB2312"/>
          <w:sz w:val="32"/>
          <w:szCs w:val="32"/>
        </w:rPr>
        <w:t>1</w:t>
      </w:r>
      <w:r>
        <w:rPr>
          <w:rFonts w:eastAsia="仿宋_GB2312"/>
          <w:sz w:val="32"/>
          <w:szCs w:val="32"/>
        </w:rPr>
        <w:t>月</w:t>
      </w:r>
      <w:r>
        <w:rPr>
          <w:rFonts w:hint="eastAsia" w:eastAsia="仿宋_GB2312"/>
          <w:sz w:val="32"/>
          <w:szCs w:val="32"/>
        </w:rPr>
        <w:t>25—28日</w:t>
      </w:r>
      <w:r>
        <w:rPr>
          <w:rFonts w:eastAsia="仿宋_GB2312"/>
          <w:sz w:val="32"/>
          <w:szCs w:val="32"/>
        </w:rPr>
        <w:t>（星期四至星期日）</w:t>
      </w:r>
      <w:r>
        <w:rPr>
          <w:rFonts w:hint="eastAsia" w:eastAsia="仿宋_GB2312"/>
          <w:sz w:val="32"/>
          <w:szCs w:val="32"/>
        </w:rPr>
        <w:t>，</w:t>
      </w:r>
      <w:r>
        <w:rPr>
          <w:rFonts w:eastAsia="仿宋_GB2312"/>
          <w:sz w:val="32"/>
          <w:szCs w:val="32"/>
        </w:rPr>
        <w:t>在</w:t>
      </w:r>
      <w:r>
        <w:rPr>
          <w:rFonts w:hint="eastAsia" w:eastAsia="仿宋_GB2312"/>
          <w:sz w:val="32"/>
          <w:szCs w:val="32"/>
        </w:rPr>
        <w:t>广东省</w:t>
      </w:r>
      <w:r>
        <w:rPr>
          <w:rFonts w:eastAsia="仿宋_GB2312"/>
          <w:sz w:val="32"/>
          <w:szCs w:val="32"/>
        </w:rPr>
        <w:t>东莞市广东现代国际展览中心举行，其中</w:t>
      </w:r>
      <w:r>
        <w:rPr>
          <w:rFonts w:hint="eastAsia" w:eastAsia="仿宋_GB2312"/>
          <w:sz w:val="32"/>
          <w:szCs w:val="32"/>
        </w:rPr>
        <w:t>25—26</w:t>
      </w:r>
      <w:r>
        <w:rPr>
          <w:rFonts w:eastAsia="仿宋_GB2312"/>
          <w:sz w:val="32"/>
          <w:szCs w:val="32"/>
        </w:rPr>
        <w:t>日为专业观众日，</w:t>
      </w:r>
      <w:r>
        <w:rPr>
          <w:rFonts w:hint="eastAsia" w:eastAsia="仿宋_GB2312"/>
          <w:sz w:val="32"/>
          <w:szCs w:val="32"/>
        </w:rPr>
        <w:t>27—28</w:t>
      </w:r>
      <w:r>
        <w:rPr>
          <w:rFonts w:eastAsia="仿宋_GB2312"/>
          <w:sz w:val="32"/>
          <w:szCs w:val="32"/>
        </w:rPr>
        <w:t>日为公众开放日。</w:t>
      </w:r>
    </w:p>
    <w:p>
      <w:pPr>
        <w:numPr>
          <w:ilvl w:val="0"/>
          <w:numId w:val="1"/>
        </w:numPr>
        <w:spacing w:line="580" w:lineRule="exact"/>
        <w:ind w:firstLine="642" w:firstLineChars="200"/>
        <w:rPr>
          <w:rFonts w:hint="eastAsia" w:eastAsia="楷体_GB2312"/>
          <w:b/>
          <w:bCs/>
          <w:sz w:val="32"/>
          <w:szCs w:val="32"/>
        </w:rPr>
      </w:pPr>
      <w:r>
        <w:rPr>
          <w:rFonts w:hint="eastAsia" w:eastAsia="楷体_GB2312"/>
          <w:b/>
          <w:bCs/>
          <w:sz w:val="32"/>
          <w:szCs w:val="32"/>
        </w:rPr>
        <w:t>主、承办及支持单位</w:t>
      </w:r>
    </w:p>
    <w:p>
      <w:pPr>
        <w:spacing w:line="580" w:lineRule="exact"/>
        <w:ind w:firstLine="640" w:firstLineChars="200"/>
        <w:rPr>
          <w:rFonts w:hint="eastAsia" w:eastAsia="仿宋_GB2312"/>
          <w:sz w:val="32"/>
          <w:szCs w:val="32"/>
        </w:rPr>
      </w:pPr>
      <w:r>
        <w:rPr>
          <w:rFonts w:eastAsia="仿宋_GB2312"/>
          <w:sz w:val="32"/>
          <w:szCs w:val="32"/>
        </w:rPr>
        <w:t>商务部、国家知识产权局、广东省人民政府主办，</w:t>
      </w:r>
      <w:r>
        <w:rPr>
          <w:rFonts w:hint="eastAsia" w:eastAsia="仿宋_GB2312"/>
          <w:sz w:val="32"/>
          <w:szCs w:val="32"/>
        </w:rPr>
        <w:t>广东省商务</w:t>
      </w:r>
      <w:r>
        <w:rPr>
          <w:rFonts w:eastAsia="仿宋_GB2312"/>
          <w:sz w:val="32"/>
          <w:szCs w:val="32"/>
        </w:rPr>
        <w:t>厅</w:t>
      </w:r>
      <w:r>
        <w:rPr>
          <w:rFonts w:hint="eastAsia" w:eastAsia="仿宋_GB2312"/>
          <w:sz w:val="32"/>
          <w:szCs w:val="32"/>
        </w:rPr>
        <w:t>、</w:t>
      </w:r>
      <w:r>
        <w:rPr>
          <w:rFonts w:eastAsia="仿宋_GB2312"/>
          <w:sz w:val="32"/>
          <w:szCs w:val="32"/>
        </w:rPr>
        <w:t>东莞市人民政府承办</w:t>
      </w:r>
      <w:r>
        <w:rPr>
          <w:rFonts w:hint="eastAsia" w:eastAsia="仿宋_GB2312"/>
          <w:sz w:val="32"/>
          <w:szCs w:val="32"/>
        </w:rPr>
        <w:t>。</w:t>
      </w:r>
      <w:r>
        <w:rPr>
          <w:rFonts w:eastAsia="仿宋_GB2312"/>
          <w:sz w:val="32"/>
          <w:szCs w:val="32"/>
        </w:rPr>
        <w:t>支持单位</w:t>
      </w:r>
      <w:r>
        <w:rPr>
          <w:rFonts w:hint="eastAsia" w:eastAsia="仿宋_GB2312"/>
          <w:sz w:val="32"/>
          <w:szCs w:val="32"/>
        </w:rPr>
        <w:t>包括中国商业联合会、中国百货商业协会、中国连锁经营协会、中国玩具和婴童用品协会、中国外商投资企业协会、中国机电商会、中国轻工工艺品进出口商会、中国医药保健品进出口商会、中国电子商会、中国体育用品行业协会、香港商务及经济发展局、香港贸易发展局、澳门贸易投资促进局等。</w:t>
      </w:r>
    </w:p>
    <w:p>
      <w:pPr>
        <w:numPr>
          <w:ilvl w:val="0"/>
          <w:numId w:val="1"/>
        </w:numPr>
        <w:spacing w:line="580" w:lineRule="exact"/>
        <w:ind w:firstLine="642" w:firstLineChars="200"/>
        <w:rPr>
          <w:rFonts w:eastAsia="楷体_GB2312"/>
          <w:b/>
          <w:bCs/>
          <w:sz w:val="32"/>
          <w:szCs w:val="32"/>
        </w:rPr>
      </w:pPr>
      <w:r>
        <w:rPr>
          <w:rFonts w:eastAsia="楷体_GB2312"/>
          <w:b/>
          <w:bCs/>
          <w:sz w:val="32"/>
          <w:szCs w:val="32"/>
        </w:rPr>
        <w:t>目标定位</w:t>
      </w:r>
    </w:p>
    <w:p>
      <w:pPr>
        <w:spacing w:line="580" w:lineRule="exact"/>
        <w:ind w:firstLine="640" w:firstLineChars="200"/>
        <w:rPr>
          <w:rFonts w:eastAsia="仿宋_GB2312"/>
          <w:sz w:val="32"/>
          <w:szCs w:val="32"/>
        </w:rPr>
      </w:pPr>
      <w:r>
        <w:rPr>
          <w:rFonts w:hint="eastAsia" w:eastAsia="仿宋_GB2312"/>
          <w:sz w:val="32"/>
          <w:szCs w:val="32"/>
        </w:rPr>
        <w:t>立足国家发展战略，主动对接粤港澳大湾区建设，以做好疫情防控工作为前提，推动中国加工贸易企业转型升级和创新发展，促进出口产品转内销，引导企业积极参与国内国际双循环，搭建新时代中国加工贸易创新发展最新成果的展示平台，加工贸易政策和重要信息的发布平台，加工贸易梯度转移省际协作及国际产能合作的交流平台，内外贸一体化发展的市场交易平台，着力打造国际化、专业化、品牌化的贸易展、商机展、技术展。</w:t>
      </w:r>
    </w:p>
    <w:p>
      <w:pPr>
        <w:numPr>
          <w:ilvl w:val="0"/>
          <w:numId w:val="1"/>
        </w:numPr>
        <w:spacing w:line="580" w:lineRule="exact"/>
        <w:ind w:firstLine="642" w:firstLineChars="200"/>
        <w:rPr>
          <w:rFonts w:eastAsia="楷体_GB2312"/>
          <w:b/>
          <w:bCs/>
          <w:sz w:val="32"/>
          <w:szCs w:val="32"/>
        </w:rPr>
      </w:pPr>
      <w:r>
        <w:rPr>
          <w:rFonts w:eastAsia="楷体_GB2312"/>
          <w:b/>
          <w:bCs/>
          <w:sz w:val="32"/>
          <w:szCs w:val="32"/>
        </w:rPr>
        <w:t>展区规划</w:t>
      </w:r>
    </w:p>
    <w:p>
      <w:pPr>
        <w:spacing w:line="580" w:lineRule="exact"/>
        <w:ind w:firstLine="640" w:firstLineChars="200"/>
        <w:rPr>
          <w:rFonts w:eastAsia="仿宋_GB2312"/>
          <w:sz w:val="32"/>
          <w:szCs w:val="32"/>
        </w:rPr>
      </w:pPr>
      <w:r>
        <w:rPr>
          <w:rFonts w:eastAsia="仿宋_GB2312"/>
          <w:sz w:val="32"/>
          <w:szCs w:val="32"/>
        </w:rPr>
        <w:t>按照主题展</w:t>
      </w:r>
      <w:r>
        <w:rPr>
          <w:rFonts w:hint="eastAsia" w:eastAsia="仿宋_GB2312"/>
          <w:sz w:val="32"/>
          <w:szCs w:val="32"/>
        </w:rPr>
        <w:t>+</w:t>
      </w:r>
      <w:r>
        <w:rPr>
          <w:rFonts w:eastAsia="仿宋_GB2312"/>
          <w:sz w:val="32"/>
          <w:szCs w:val="32"/>
        </w:rPr>
        <w:t>六个专业展模式进行设置，展览面积约为</w:t>
      </w:r>
      <w:r>
        <w:rPr>
          <w:rFonts w:hint="eastAsia" w:eastAsia="仿宋_GB2312"/>
          <w:sz w:val="32"/>
          <w:szCs w:val="32"/>
        </w:rPr>
        <w:t>8</w:t>
      </w:r>
      <w:r>
        <w:rPr>
          <w:rFonts w:eastAsia="仿宋_GB2312"/>
          <w:sz w:val="32"/>
          <w:szCs w:val="32"/>
        </w:rPr>
        <w:t>万平方米。主要分为两个板块：</w:t>
      </w:r>
    </w:p>
    <w:p>
      <w:pPr>
        <w:spacing w:line="580" w:lineRule="exact"/>
        <w:ind w:firstLine="640" w:firstLineChars="200"/>
        <w:rPr>
          <w:rFonts w:hint="eastAsia" w:eastAsia="仿宋_GB2312"/>
          <w:sz w:val="32"/>
          <w:szCs w:val="32"/>
        </w:rPr>
      </w:pPr>
      <w:r>
        <w:rPr>
          <w:rFonts w:eastAsia="仿宋_GB2312"/>
          <w:bCs/>
          <w:sz w:val="32"/>
          <w:szCs w:val="32"/>
        </w:rPr>
        <w:t>1、主题展</w:t>
      </w:r>
      <w:r>
        <w:rPr>
          <w:rFonts w:hint="eastAsia" w:eastAsia="仿宋_GB2312"/>
          <w:bCs/>
          <w:sz w:val="32"/>
          <w:szCs w:val="32"/>
        </w:rPr>
        <w:t>，</w:t>
      </w:r>
      <w:r>
        <w:rPr>
          <w:rFonts w:eastAsia="仿宋_GB2312"/>
          <w:sz w:val="32"/>
          <w:szCs w:val="32"/>
        </w:rPr>
        <w:t>包括加工贸易梯度转移商机展</w:t>
      </w:r>
      <w:r>
        <w:rPr>
          <w:rFonts w:hint="eastAsia" w:eastAsia="仿宋_GB2312"/>
          <w:sz w:val="32"/>
          <w:szCs w:val="32"/>
        </w:rPr>
        <w:t>、粤港澳大湾区</w:t>
      </w:r>
      <w:r>
        <w:rPr>
          <w:rFonts w:eastAsia="仿宋_GB2312"/>
          <w:sz w:val="32"/>
          <w:szCs w:val="32"/>
        </w:rPr>
        <w:t>工业设计展</w:t>
      </w:r>
      <w:r>
        <w:rPr>
          <w:rFonts w:hint="eastAsia" w:eastAsia="仿宋_GB2312"/>
          <w:sz w:val="32"/>
          <w:szCs w:val="32"/>
        </w:rPr>
        <w:t>、</w:t>
      </w:r>
      <w:r>
        <w:rPr>
          <w:rFonts w:eastAsia="仿宋_GB2312"/>
          <w:sz w:val="32"/>
          <w:szCs w:val="32"/>
          <w:lang w:eastAsia="zh-Hans"/>
        </w:rPr>
        <w:t>RCEP</w:t>
      </w:r>
      <w:r>
        <w:rPr>
          <w:rFonts w:hint="eastAsia" w:eastAsia="仿宋_GB2312"/>
          <w:sz w:val="32"/>
          <w:szCs w:val="32"/>
          <w:lang w:eastAsia="zh-Hans"/>
        </w:rPr>
        <w:t>国家专题展</w:t>
      </w:r>
      <w:r>
        <w:rPr>
          <w:rFonts w:hint="eastAsia" w:eastAsia="仿宋_GB2312"/>
          <w:sz w:val="32"/>
          <w:szCs w:val="32"/>
        </w:rPr>
        <w:t>。</w:t>
      </w:r>
    </w:p>
    <w:p>
      <w:pPr>
        <w:spacing w:line="580" w:lineRule="exact"/>
        <w:ind w:firstLine="640" w:firstLineChars="200"/>
        <w:rPr>
          <w:rFonts w:hint="eastAsia" w:eastAsia="仿宋_GB2312"/>
          <w:sz w:val="32"/>
          <w:szCs w:val="32"/>
        </w:rPr>
      </w:pPr>
      <w:r>
        <w:rPr>
          <w:rFonts w:eastAsia="仿宋_GB2312"/>
          <w:bCs/>
          <w:sz w:val="32"/>
          <w:szCs w:val="32"/>
        </w:rPr>
        <w:t>2、专业展，</w:t>
      </w:r>
      <w:r>
        <w:rPr>
          <w:rFonts w:eastAsia="仿宋_GB2312"/>
          <w:sz w:val="32"/>
          <w:szCs w:val="32"/>
        </w:rPr>
        <w:t>包括国际智能移动终端及电子消费品展、国际潮流服装服饰及鞋帽展、国际玩具及婴童用品展、国际时尚家居用品展、国际特色食品展、国际电子商务及物流展。</w:t>
      </w:r>
    </w:p>
    <w:p>
      <w:pPr>
        <w:spacing w:line="580" w:lineRule="exact"/>
        <w:ind w:firstLine="642" w:firstLineChars="200"/>
        <w:rPr>
          <w:rFonts w:eastAsia="楷体_GB2312"/>
          <w:b/>
          <w:bCs/>
          <w:sz w:val="32"/>
          <w:szCs w:val="32"/>
        </w:rPr>
      </w:pPr>
      <w:r>
        <w:rPr>
          <w:rFonts w:eastAsia="楷体_GB2312"/>
          <w:b/>
          <w:bCs/>
          <w:sz w:val="32"/>
          <w:szCs w:val="32"/>
        </w:rPr>
        <w:t>（</w:t>
      </w:r>
      <w:r>
        <w:rPr>
          <w:rFonts w:hint="eastAsia" w:eastAsia="楷体_GB2312"/>
          <w:b/>
          <w:bCs/>
          <w:sz w:val="32"/>
          <w:szCs w:val="32"/>
        </w:rPr>
        <w:t>五</w:t>
      </w:r>
      <w:r>
        <w:rPr>
          <w:rFonts w:eastAsia="楷体_GB2312"/>
          <w:b/>
          <w:bCs/>
          <w:sz w:val="32"/>
          <w:szCs w:val="32"/>
        </w:rPr>
        <w:t>）展位安排</w:t>
      </w:r>
    </w:p>
    <w:p>
      <w:pPr>
        <w:spacing w:line="580" w:lineRule="exact"/>
        <w:ind w:firstLine="640" w:firstLineChars="200"/>
        <w:rPr>
          <w:rFonts w:eastAsia="仿宋_GB2312"/>
          <w:sz w:val="32"/>
          <w:szCs w:val="32"/>
        </w:rPr>
      </w:pPr>
      <w:r>
        <w:rPr>
          <w:rFonts w:eastAsia="仿宋_GB2312"/>
          <w:sz w:val="32"/>
          <w:szCs w:val="32"/>
        </w:rPr>
        <w:t>按照先到先得、优秀企业优先的原则安排。对大型特装的企业可考虑分配4个展位，规模较小的企业原则上只安排1</w:t>
      </w:r>
      <w:r>
        <w:rPr>
          <w:sz w:val="32"/>
          <w:szCs w:val="32"/>
        </w:rPr>
        <w:t>-</w:t>
      </w:r>
      <w:r>
        <w:rPr>
          <w:rFonts w:eastAsia="仿宋_GB2312"/>
          <w:sz w:val="32"/>
          <w:szCs w:val="32"/>
        </w:rPr>
        <w:t>2个展位。组委会秘书处保留对展位的最终安排调整权。</w:t>
      </w:r>
    </w:p>
    <w:p>
      <w:pPr>
        <w:numPr>
          <w:ilvl w:val="0"/>
          <w:numId w:val="1"/>
        </w:numPr>
        <w:spacing w:line="580" w:lineRule="exact"/>
        <w:ind w:firstLine="642" w:firstLineChars="200"/>
        <w:rPr>
          <w:rFonts w:eastAsia="楷体_GB2312"/>
          <w:b/>
          <w:bCs/>
          <w:sz w:val="32"/>
          <w:szCs w:val="32"/>
        </w:rPr>
      </w:pPr>
      <w:r>
        <w:rPr>
          <w:rFonts w:eastAsia="楷体_GB2312"/>
          <w:b/>
          <w:bCs/>
          <w:sz w:val="32"/>
          <w:szCs w:val="32"/>
        </w:rPr>
        <w:t>配套活动安排</w:t>
      </w:r>
    </w:p>
    <w:p>
      <w:pPr>
        <w:spacing w:line="580" w:lineRule="exact"/>
        <w:ind w:firstLine="640" w:firstLineChars="200"/>
        <w:rPr>
          <w:rFonts w:hint="eastAsia" w:eastAsia="仿宋_GB2312"/>
          <w:sz w:val="32"/>
          <w:szCs w:val="32"/>
        </w:rPr>
      </w:pPr>
      <w:r>
        <w:rPr>
          <w:rFonts w:hint="eastAsia" w:eastAsia="仿宋_GB2312"/>
          <w:sz w:val="32"/>
          <w:szCs w:val="32"/>
        </w:rPr>
        <w:t>每年中国加博会均举办开馆仪式、主旨大会、加工贸易梯度转移对接交流会等配套活动，发挥加工贸易信息发布平台、合作交流平台作用。</w:t>
      </w:r>
    </w:p>
    <w:p>
      <w:pPr>
        <w:spacing w:line="580" w:lineRule="exact"/>
        <w:ind w:firstLine="640" w:firstLineChars="200"/>
        <w:rPr>
          <w:rFonts w:hint="eastAsia" w:eastAsia="仿宋_GB2312"/>
          <w:sz w:val="32"/>
          <w:szCs w:val="32"/>
        </w:rPr>
      </w:pPr>
      <w:r>
        <w:rPr>
          <w:rFonts w:hint="eastAsia" w:eastAsia="仿宋_GB2312"/>
          <w:sz w:val="32"/>
          <w:szCs w:val="32"/>
        </w:rPr>
        <w:t>其中，</w:t>
      </w:r>
      <w:r>
        <w:rPr>
          <w:rFonts w:hint="eastAsia" w:eastAsia="仿宋_GB2312"/>
          <w:b/>
          <w:bCs/>
          <w:sz w:val="32"/>
          <w:szCs w:val="32"/>
        </w:rPr>
        <w:t>开馆仪式</w:t>
      </w:r>
      <w:r>
        <w:rPr>
          <w:rFonts w:hint="eastAsia" w:eastAsia="仿宋_GB2312"/>
          <w:sz w:val="32"/>
          <w:szCs w:val="32"/>
        </w:rPr>
        <w:t>上国家商务部部领导及国家知识产权局、海关部门领导，广东省分管领导及主宾省、主宾市领导等重要领导和嘉宾出席并发表讲话，会前会见各省市带队领导。</w:t>
      </w:r>
      <w:r>
        <w:rPr>
          <w:rFonts w:hint="eastAsia" w:eastAsia="仿宋_GB2312"/>
          <w:b/>
          <w:bCs/>
          <w:sz w:val="32"/>
          <w:szCs w:val="32"/>
        </w:rPr>
        <w:t>主旨大会</w:t>
      </w:r>
      <w:r>
        <w:rPr>
          <w:rFonts w:hint="eastAsia" w:eastAsia="仿宋_GB2312"/>
          <w:sz w:val="32"/>
          <w:szCs w:val="32"/>
        </w:rPr>
        <w:t>拟请商务部、国家知识产权局、海关部门有关领导出席；邀请国内有重要影响力的经济学家，如黄奇帆、张燕生等，出席并担任演讲嘉宾。</w:t>
      </w:r>
      <w:r>
        <w:rPr>
          <w:rFonts w:hint="eastAsia" w:eastAsia="仿宋_GB2312"/>
          <w:b/>
          <w:bCs/>
          <w:sz w:val="32"/>
          <w:szCs w:val="32"/>
        </w:rPr>
        <w:t>加工贸易梯度转移对接交流会</w:t>
      </w:r>
      <w:r>
        <w:rPr>
          <w:rFonts w:hint="eastAsia" w:eastAsia="仿宋_GB2312"/>
          <w:sz w:val="32"/>
          <w:szCs w:val="32"/>
        </w:rPr>
        <w:t>由国家</w:t>
      </w:r>
      <w:r>
        <w:rPr>
          <w:rFonts w:hint="eastAsia" w:ascii="仿宋" w:hAnsi="仿宋" w:eastAsia="仿宋" w:cs="仿宋"/>
          <w:sz w:val="32"/>
          <w:szCs w:val="32"/>
        </w:rPr>
        <w:t>商务部牵头，各相关省(区、市) 商务主管部门负责同志、加工贸易转型升级示范城市、梯度转移重点承接地代表等出席会议，</w:t>
      </w:r>
      <w:r>
        <w:rPr>
          <w:rFonts w:hint="eastAsia" w:eastAsia="仿宋_GB2312"/>
          <w:sz w:val="32"/>
          <w:szCs w:val="32"/>
        </w:rPr>
        <w:t>总结加工贸易梯度转移工作，交流产业转入转出工作经验，推介梯度转移承接地商机，促进东中西产业对接，支持中西部和东北地区承接加工贸易产业梯度转移。</w:t>
      </w:r>
      <w:r>
        <w:rPr>
          <w:rFonts w:hint="eastAsia" w:eastAsia="仿宋_GB2312"/>
          <w:b/>
          <w:bCs/>
          <w:sz w:val="32"/>
          <w:szCs w:val="32"/>
        </w:rPr>
        <w:t>世界智能移动终端产业高峰会议、</w:t>
      </w:r>
      <w:r>
        <w:rPr>
          <w:rFonts w:hint="eastAsia" w:eastAsia="仿宋_GB2312"/>
          <w:b/>
          <w:bCs/>
          <w:sz w:val="32"/>
          <w:szCs w:val="32"/>
          <w:lang w:val="zh-TW"/>
        </w:rPr>
        <w:t>人工智能及国际贸易论坛</w:t>
      </w:r>
      <w:r>
        <w:rPr>
          <w:rFonts w:hint="eastAsia" w:eastAsia="仿宋_GB2312"/>
          <w:sz w:val="32"/>
          <w:szCs w:val="32"/>
          <w:lang w:val="zh-TW"/>
        </w:rPr>
        <w:t>等行业高端会议同期在展会现场召开，邀请工信部、科技部领导及行业领军人物出席，共同探讨产业创新成果及发展趋势，加强产业链企业协同合作，引导产业集聚发展。</w:t>
      </w:r>
      <w:r>
        <w:rPr>
          <w:rFonts w:eastAsia="仿宋_GB2312"/>
          <w:sz w:val="32"/>
          <w:szCs w:val="32"/>
        </w:rPr>
        <w:t>中国百货商业协会</w:t>
      </w:r>
      <w:r>
        <w:rPr>
          <w:rFonts w:hint="eastAsia" w:eastAsia="仿宋_GB2312"/>
          <w:sz w:val="32"/>
          <w:szCs w:val="32"/>
        </w:rPr>
        <w:t>、中国玩具和婴童用品协会、中国体育用品行业协会等国家级商协会在展会期间另举办系列产销对接活动，推动行业发展。</w:t>
      </w:r>
    </w:p>
    <w:p>
      <w:pPr>
        <w:spacing w:line="580" w:lineRule="exact"/>
        <w:ind w:firstLine="640" w:firstLineChars="200"/>
        <w:rPr>
          <w:rFonts w:hint="eastAsia" w:eastAsia="仿宋_GB2312"/>
          <w:sz w:val="32"/>
          <w:szCs w:val="32"/>
        </w:rPr>
      </w:pPr>
      <w:r>
        <w:rPr>
          <w:rFonts w:hint="eastAsia" w:eastAsia="仿宋_GB2312"/>
          <w:sz w:val="32"/>
          <w:szCs w:val="32"/>
        </w:rPr>
        <w:t>本届中国加博会还将协助企业举办专场</w:t>
      </w:r>
      <w:r>
        <w:rPr>
          <w:rFonts w:hint="eastAsia" w:eastAsia="仿宋_GB2312"/>
          <w:b/>
          <w:bCs/>
          <w:sz w:val="32"/>
          <w:szCs w:val="32"/>
        </w:rPr>
        <w:t>新品发布会</w:t>
      </w:r>
      <w:r>
        <w:rPr>
          <w:rFonts w:hint="eastAsia" w:eastAsia="仿宋_GB2312"/>
          <w:sz w:val="32"/>
          <w:szCs w:val="32"/>
        </w:rPr>
        <w:t>，大会为参展企业提供免费T台进行产品发布推广，安排专业模特进行新品动态展示，并提供摄影摄像、宣传制作服务。</w:t>
      </w:r>
    </w:p>
    <w:p>
      <w:pPr>
        <w:snapToGrid w:val="0"/>
        <w:spacing w:line="580" w:lineRule="exact"/>
        <w:ind w:firstLine="640" w:firstLineChars="200"/>
        <w:rPr>
          <w:rFonts w:eastAsia="黑体"/>
          <w:bCs/>
          <w:sz w:val="32"/>
          <w:szCs w:val="32"/>
        </w:rPr>
      </w:pPr>
      <w:r>
        <w:rPr>
          <w:rFonts w:hint="eastAsia" w:eastAsia="黑体"/>
          <w:bCs/>
          <w:sz w:val="32"/>
          <w:szCs w:val="32"/>
        </w:rPr>
        <w:t>二</w:t>
      </w:r>
      <w:r>
        <w:rPr>
          <w:rFonts w:eastAsia="黑体"/>
          <w:bCs/>
          <w:sz w:val="32"/>
          <w:szCs w:val="32"/>
        </w:rPr>
        <w:t>、参展对象、要求及费用</w:t>
      </w:r>
      <w:r>
        <w:rPr>
          <w:rFonts w:hint="eastAsia" w:eastAsia="黑体"/>
          <w:bCs/>
          <w:sz w:val="32"/>
          <w:szCs w:val="32"/>
        </w:rPr>
        <w:t xml:space="preserve"> </w:t>
      </w:r>
    </w:p>
    <w:p>
      <w:pPr>
        <w:spacing w:line="580" w:lineRule="exact"/>
        <w:ind w:firstLine="642" w:firstLineChars="200"/>
        <w:rPr>
          <w:rFonts w:eastAsia="楷体_GB2312"/>
          <w:b/>
          <w:bCs/>
          <w:sz w:val="32"/>
          <w:szCs w:val="32"/>
        </w:rPr>
      </w:pPr>
      <w:r>
        <w:rPr>
          <w:rFonts w:eastAsia="楷体_GB2312"/>
          <w:b/>
          <w:bCs/>
          <w:sz w:val="32"/>
          <w:szCs w:val="32"/>
        </w:rPr>
        <w:t>（一）参展对象</w:t>
      </w:r>
    </w:p>
    <w:p>
      <w:pPr>
        <w:spacing w:line="580" w:lineRule="exact"/>
        <w:ind w:firstLine="640" w:firstLineChars="200"/>
        <w:rPr>
          <w:rFonts w:eastAsia="仿宋_GB2312"/>
          <w:sz w:val="32"/>
          <w:szCs w:val="32"/>
        </w:rPr>
      </w:pPr>
      <w:r>
        <w:rPr>
          <w:rFonts w:hint="eastAsia" w:eastAsia="仿宋_GB2312"/>
          <w:sz w:val="32"/>
          <w:szCs w:val="32"/>
        </w:rPr>
        <w:t xml:space="preserve">1. </w:t>
      </w:r>
      <w:r>
        <w:rPr>
          <w:rFonts w:eastAsia="仿宋_GB2312"/>
          <w:sz w:val="32"/>
          <w:szCs w:val="32"/>
        </w:rPr>
        <w:t>国际智能移动终端及电子消费品展</w:t>
      </w:r>
      <w:r>
        <w:rPr>
          <w:rFonts w:hint="eastAsia" w:eastAsia="仿宋_GB2312"/>
          <w:sz w:val="32"/>
          <w:szCs w:val="32"/>
        </w:rPr>
        <w:t>：</w:t>
      </w:r>
      <w:r>
        <w:rPr>
          <w:rFonts w:eastAsia="仿宋_GB2312"/>
          <w:sz w:val="32"/>
          <w:szCs w:val="32"/>
        </w:rPr>
        <w:t>智能手机整机及供应链企业，平板电脑、PDA、智能穿戴设备及配套部件；智能设备的工业设计机构、手机及智能设备APP、网游软件企业；</w:t>
      </w:r>
      <w:r>
        <w:rPr>
          <w:rFonts w:hint="eastAsia" w:eastAsia="仿宋_GB2312"/>
          <w:sz w:val="32"/>
          <w:szCs w:val="32"/>
        </w:rPr>
        <w:t>音像视听产品、计算机及配件，计算机外围设备、网络设备、软件及其</w:t>
      </w:r>
      <w:r>
        <w:rPr>
          <w:rFonts w:eastAsia="仿宋_GB2312"/>
          <w:sz w:val="32"/>
          <w:szCs w:val="32"/>
        </w:rPr>
        <w:t>他消费类电子相关产品</w:t>
      </w:r>
      <w:r>
        <w:rPr>
          <w:rFonts w:hint="eastAsia" w:eastAsia="仿宋_GB2312"/>
          <w:sz w:val="32"/>
          <w:szCs w:val="32"/>
        </w:rPr>
        <w:t>、</w:t>
      </w:r>
      <w:r>
        <w:rPr>
          <w:rFonts w:eastAsia="仿宋_GB2312"/>
          <w:sz w:val="32"/>
          <w:szCs w:val="32"/>
        </w:rPr>
        <w:t>技术</w:t>
      </w:r>
      <w:r>
        <w:rPr>
          <w:rFonts w:hint="eastAsia" w:eastAsia="仿宋_GB2312"/>
          <w:sz w:val="32"/>
          <w:szCs w:val="32"/>
        </w:rPr>
        <w:t>等</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国际潮流服装服饰及鞋帽展</w:t>
      </w:r>
      <w:r>
        <w:rPr>
          <w:rFonts w:hint="eastAsia" w:eastAsia="仿宋_GB2312"/>
          <w:sz w:val="32"/>
          <w:szCs w:val="32"/>
        </w:rPr>
        <w:t>：男女装、童装、内衣、运动服及休闲服、裘革皮羽绒及制品、服装饰物及配件；时装鞋、运动鞋、童鞋、凉鞋、拖鞋及各类帽子</w:t>
      </w:r>
      <w:r>
        <w:rPr>
          <w:rFonts w:eastAsia="仿宋_GB2312"/>
          <w:sz w:val="32"/>
          <w:szCs w:val="32"/>
        </w:rPr>
        <w:t>等。</w:t>
      </w:r>
    </w:p>
    <w:p>
      <w:pPr>
        <w:spacing w:line="580" w:lineRule="exact"/>
        <w:ind w:firstLine="640" w:firstLineChars="200"/>
        <w:rPr>
          <w:rFonts w:eastAsia="仿宋_GB2312"/>
          <w:sz w:val="32"/>
          <w:szCs w:val="32"/>
        </w:rPr>
      </w:pPr>
      <w:r>
        <w:rPr>
          <w:rFonts w:hint="eastAsia" w:eastAsia="仿宋_GB2312"/>
          <w:sz w:val="32"/>
          <w:szCs w:val="32"/>
        </w:rPr>
        <w:t xml:space="preserve">3. </w:t>
      </w:r>
      <w:r>
        <w:rPr>
          <w:rFonts w:eastAsia="仿宋_GB2312"/>
          <w:sz w:val="32"/>
          <w:szCs w:val="32"/>
        </w:rPr>
        <w:t>国际玩具及婴童用品展</w:t>
      </w:r>
      <w:r>
        <w:rPr>
          <w:rFonts w:hint="eastAsia" w:eastAsia="仿宋_GB2312"/>
          <w:sz w:val="32"/>
          <w:szCs w:val="32"/>
        </w:rPr>
        <w:t>：婴儿玩具、电动或遥控及发条类玩具、动作类玩具、游戏益智类玩具、毛绒及布制玩具、玩偶、骑乘类玩具、玩具乐器、充气玩具、其他玩具及玩具零配件；</w:t>
      </w:r>
      <w:r>
        <w:rPr>
          <w:rFonts w:eastAsia="仿宋_GB2312"/>
          <w:sz w:val="32"/>
          <w:szCs w:val="32"/>
        </w:rPr>
        <w:t>儿童座椅、儿童家具、汽车安全座椅、童床、摇篮、婴儿礼品及纪念品</w:t>
      </w:r>
      <w:r>
        <w:rPr>
          <w:rFonts w:hint="eastAsia" w:eastAsia="仿宋_GB2312"/>
          <w:sz w:val="32"/>
          <w:szCs w:val="32"/>
        </w:rPr>
        <w:t>等</w:t>
      </w:r>
      <w:r>
        <w:rPr>
          <w:rFonts w:eastAsia="仿宋_GB2312"/>
          <w:sz w:val="32"/>
          <w:szCs w:val="32"/>
        </w:rPr>
        <w:t>婴</w:t>
      </w:r>
      <w:r>
        <w:rPr>
          <w:rFonts w:hint="eastAsia" w:eastAsia="仿宋_GB2312"/>
          <w:sz w:val="32"/>
          <w:szCs w:val="32"/>
        </w:rPr>
        <w:t>童</w:t>
      </w:r>
      <w:r>
        <w:rPr>
          <w:rFonts w:eastAsia="仿宋_GB2312"/>
          <w:sz w:val="32"/>
          <w:szCs w:val="32"/>
        </w:rPr>
        <w:t>用品</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 xml:space="preserve">4. </w:t>
      </w:r>
      <w:r>
        <w:rPr>
          <w:rFonts w:eastAsia="仿宋_GB2312"/>
          <w:sz w:val="32"/>
          <w:szCs w:val="32"/>
        </w:rPr>
        <w:t>国际时尚家居用品展</w:t>
      </w:r>
      <w:r>
        <w:rPr>
          <w:rFonts w:hint="eastAsia" w:eastAsia="仿宋_GB2312"/>
          <w:sz w:val="32"/>
          <w:szCs w:val="32"/>
        </w:rPr>
        <w:t>：厨房电器、冰箱及制冷设备、空调及通风设备、洗衣及干衣设备、其他家用小电器；餐厨用具、日用陶瓷、清洁用品、 浴室用品及一般家庭用品；</w:t>
      </w:r>
      <w:r>
        <w:rPr>
          <w:rFonts w:eastAsia="仿宋_GB2312"/>
          <w:sz w:val="32"/>
          <w:szCs w:val="32"/>
        </w:rPr>
        <w:t>树脂工艺品制品、景泰蓝、漆器及雕漆、工艺扇、绣品、花瓶、工艺茶具、民族工艺品、工艺陶瓷、玻璃工艺品、相薄、门窗装饰、墙挂装饰品、人造花等</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 xml:space="preserve">5. </w:t>
      </w:r>
      <w:r>
        <w:rPr>
          <w:rFonts w:eastAsia="仿宋_GB2312"/>
          <w:sz w:val="32"/>
          <w:szCs w:val="32"/>
        </w:rPr>
        <w:t>国际特色食品展</w:t>
      </w:r>
      <w:r>
        <w:rPr>
          <w:rFonts w:hint="eastAsia" w:eastAsia="仿宋_GB2312"/>
          <w:sz w:val="32"/>
          <w:szCs w:val="32"/>
        </w:rPr>
        <w:t>：粮油、肉类及制品、蛋奶制品、水产品及制品、水果及制品、蔬菜及制品、调味品、糖及糖食（糖果），糕点及饼干、食品添加剂、蜂产品及其他食品；啤酒、烈酒、葡萄酒、咖啡、果汁、饮用水及其他饮料；红茶及其他半发酵茶、绿茶、乌龙茶、花茶、普洱茶、其他茶叶及相关产品；食品包装及相关产品等。</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国际电子商务及物流展</w:t>
      </w:r>
      <w:r>
        <w:rPr>
          <w:rFonts w:hint="eastAsia" w:eastAsia="仿宋_GB2312"/>
          <w:sz w:val="32"/>
          <w:szCs w:val="32"/>
        </w:rPr>
        <w:t>：</w:t>
      </w:r>
      <w:r>
        <w:rPr>
          <w:rFonts w:eastAsia="仿宋_GB2312"/>
          <w:sz w:val="32"/>
          <w:szCs w:val="32"/>
        </w:rPr>
        <w:t>电子商务经营企业、服务物流企业、培训企业、平台运营商、第三方支付企业、跨境贸易电商企业等。</w:t>
      </w:r>
    </w:p>
    <w:p>
      <w:pPr>
        <w:spacing w:line="580" w:lineRule="exact"/>
        <w:ind w:firstLine="642" w:firstLineChars="200"/>
        <w:rPr>
          <w:rFonts w:ascii="楷体_GB2312" w:eastAsia="楷体_GB2312"/>
          <w:b/>
          <w:bCs/>
          <w:sz w:val="32"/>
          <w:szCs w:val="32"/>
        </w:rPr>
      </w:pPr>
      <w:r>
        <w:rPr>
          <w:rFonts w:ascii="楷体_GB2312" w:eastAsia="楷体_GB2312"/>
          <w:b/>
          <w:bCs/>
          <w:sz w:val="32"/>
          <w:szCs w:val="32"/>
        </w:rPr>
        <w:t>（二）参展要求</w:t>
      </w:r>
    </w:p>
    <w:p>
      <w:pPr>
        <w:spacing w:line="580" w:lineRule="exact"/>
        <w:ind w:firstLine="645"/>
        <w:rPr>
          <w:rFonts w:eastAsia="仿宋_GB2312"/>
          <w:sz w:val="32"/>
          <w:szCs w:val="32"/>
        </w:rPr>
      </w:pPr>
      <w:r>
        <w:rPr>
          <w:rFonts w:eastAsia="仿宋_GB2312"/>
          <w:sz w:val="32"/>
          <w:szCs w:val="32"/>
        </w:rPr>
        <w:t>所有展品须符合展区设置要求。以下产品禁止参展：</w:t>
      </w:r>
    </w:p>
    <w:p>
      <w:pPr>
        <w:spacing w:line="580" w:lineRule="exact"/>
        <w:ind w:firstLine="645"/>
        <w:rPr>
          <w:rFonts w:eastAsia="仿宋_GB2312"/>
          <w:sz w:val="32"/>
          <w:szCs w:val="32"/>
        </w:rPr>
      </w:pPr>
      <w:r>
        <w:rPr>
          <w:rFonts w:eastAsia="仿宋_GB2312"/>
          <w:sz w:val="32"/>
          <w:szCs w:val="32"/>
        </w:rPr>
        <w:t>1. 不符合《中华人民共和国产品质量法》、《中华人民共和国进出口商品检验法》及其他有关出口产品质量法律法规规定的展品。</w:t>
      </w:r>
    </w:p>
    <w:p>
      <w:pPr>
        <w:spacing w:line="580" w:lineRule="exact"/>
        <w:ind w:firstLine="645"/>
        <w:rPr>
          <w:rFonts w:eastAsia="仿宋_GB2312"/>
          <w:sz w:val="32"/>
          <w:szCs w:val="32"/>
        </w:rPr>
      </w:pPr>
      <w:r>
        <w:rPr>
          <w:rFonts w:eastAsia="仿宋_GB2312"/>
          <w:sz w:val="32"/>
          <w:szCs w:val="32"/>
        </w:rPr>
        <w:t>2. 涉及商标、专利、版权，但未取得合法权利证书或使用许可合同的展品。</w:t>
      </w:r>
    </w:p>
    <w:p>
      <w:pPr>
        <w:spacing w:line="580" w:lineRule="exact"/>
        <w:ind w:firstLine="645"/>
        <w:rPr>
          <w:rFonts w:eastAsia="仿宋_GB2312"/>
          <w:sz w:val="32"/>
          <w:szCs w:val="32"/>
        </w:rPr>
      </w:pPr>
      <w:r>
        <w:rPr>
          <w:rFonts w:eastAsia="仿宋_GB2312"/>
          <w:sz w:val="32"/>
          <w:szCs w:val="32"/>
        </w:rPr>
        <w:t>3. 在商务、出入境检验检疫机构、食品药品等质量监督管理部门有不良记录且未经复检合格的产品。</w:t>
      </w:r>
    </w:p>
    <w:p>
      <w:pPr>
        <w:spacing w:line="580" w:lineRule="exact"/>
        <w:ind w:firstLine="645"/>
        <w:rPr>
          <w:rFonts w:hint="eastAsia" w:eastAsia="仿宋_GB2312"/>
          <w:sz w:val="32"/>
          <w:szCs w:val="32"/>
        </w:rPr>
      </w:pPr>
      <w:r>
        <w:rPr>
          <w:rFonts w:eastAsia="仿宋_GB2312"/>
          <w:sz w:val="32"/>
          <w:szCs w:val="32"/>
        </w:rPr>
        <w:t>4. 低俗类保健品、</w:t>
      </w:r>
      <w:r>
        <w:rPr>
          <w:rFonts w:hint="eastAsia" w:eastAsia="仿宋_GB2312"/>
          <w:sz w:val="32"/>
          <w:szCs w:val="32"/>
        </w:rPr>
        <w:t>难以辨别真假的玉石和宝石、</w:t>
      </w:r>
      <w:r>
        <w:rPr>
          <w:rFonts w:eastAsia="仿宋_GB2312"/>
          <w:sz w:val="32"/>
          <w:szCs w:val="32"/>
        </w:rPr>
        <w:t>三无产品等。</w:t>
      </w:r>
    </w:p>
    <w:p>
      <w:pPr>
        <w:spacing w:line="580" w:lineRule="exact"/>
        <w:ind w:firstLine="645"/>
        <w:rPr>
          <w:rFonts w:eastAsia="仿宋_GB2312"/>
          <w:sz w:val="32"/>
          <w:szCs w:val="32"/>
        </w:rPr>
      </w:pPr>
      <w:r>
        <w:rPr>
          <w:rFonts w:hint="eastAsia" w:eastAsia="仿宋_GB2312"/>
          <w:sz w:val="32"/>
          <w:szCs w:val="32"/>
        </w:rPr>
        <w:t>5. 在展会现场试做试吃的食品。</w:t>
      </w:r>
    </w:p>
    <w:p>
      <w:pPr>
        <w:spacing w:line="580" w:lineRule="exact"/>
        <w:ind w:firstLine="645"/>
        <w:rPr>
          <w:rFonts w:eastAsia="仿宋_GB2312"/>
          <w:sz w:val="32"/>
          <w:szCs w:val="32"/>
        </w:rPr>
      </w:pPr>
      <w:r>
        <w:rPr>
          <w:rFonts w:eastAsia="仿宋_GB2312"/>
          <w:sz w:val="32"/>
          <w:szCs w:val="32"/>
        </w:rPr>
        <w:t>若在展会期间发现上述产品，组委会有权勒令产品下架及相应企业撤展。</w:t>
      </w:r>
    </w:p>
    <w:p>
      <w:pPr>
        <w:spacing w:line="580" w:lineRule="exact"/>
        <w:ind w:firstLine="642" w:firstLineChars="200"/>
        <w:rPr>
          <w:rFonts w:eastAsia="仿宋_GB2312"/>
          <w:b/>
          <w:bCs/>
          <w:sz w:val="32"/>
          <w:szCs w:val="32"/>
        </w:rPr>
      </w:pPr>
      <w:r>
        <w:rPr>
          <w:rFonts w:ascii="楷体_GB2312" w:eastAsia="楷体_GB2312"/>
          <w:b/>
          <w:bCs/>
          <w:sz w:val="32"/>
          <w:szCs w:val="32"/>
        </w:rPr>
        <w:t>（三）参展费用</w:t>
      </w:r>
    </w:p>
    <w:p>
      <w:pPr>
        <w:snapToGrid w:val="0"/>
        <w:spacing w:line="580" w:lineRule="exact"/>
        <w:ind w:firstLine="627" w:firstLineChars="196"/>
        <w:rPr>
          <w:rFonts w:eastAsia="仿宋_GB2312"/>
          <w:sz w:val="32"/>
          <w:szCs w:val="32"/>
        </w:rPr>
      </w:pPr>
      <w:r>
        <w:rPr>
          <w:rFonts w:hint="eastAsia" w:eastAsia="仿宋_GB2312"/>
          <w:sz w:val="32"/>
          <w:szCs w:val="32"/>
        </w:rPr>
        <w:t>1</w:t>
      </w:r>
      <w:r>
        <w:rPr>
          <w:rFonts w:eastAsia="仿宋_GB2312"/>
          <w:sz w:val="32"/>
          <w:szCs w:val="32"/>
        </w:rPr>
        <w:t>. 展位特装费。鼓励参展商根据各自实际进行展位设计特装，特装费用由参展企业自行负责。</w:t>
      </w:r>
    </w:p>
    <w:p>
      <w:pPr>
        <w:snapToGrid w:val="0"/>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其他费用。参展企业交通食宿费用自理。秘书处将推荐部分限价高品质酒店和宾馆，具体名称、地点、联系方式和价格另行通知。</w:t>
      </w:r>
    </w:p>
    <w:p>
      <w:pPr>
        <w:snapToGrid w:val="0"/>
        <w:spacing w:line="580" w:lineRule="exact"/>
        <w:ind w:firstLine="627" w:firstLineChars="196"/>
        <w:rPr>
          <w:rFonts w:eastAsia="黑体"/>
          <w:bCs/>
          <w:sz w:val="32"/>
          <w:szCs w:val="32"/>
        </w:rPr>
      </w:pPr>
      <w:r>
        <w:rPr>
          <w:rFonts w:hint="eastAsia" w:eastAsia="黑体"/>
          <w:bCs/>
          <w:sz w:val="32"/>
          <w:szCs w:val="32"/>
        </w:rPr>
        <w:t>三</w:t>
      </w:r>
      <w:r>
        <w:rPr>
          <w:rFonts w:eastAsia="黑体"/>
          <w:bCs/>
          <w:sz w:val="32"/>
          <w:szCs w:val="32"/>
        </w:rPr>
        <w:t>、参展资格及申请流程</w:t>
      </w:r>
    </w:p>
    <w:p>
      <w:pPr>
        <w:snapToGrid w:val="0"/>
        <w:spacing w:line="580" w:lineRule="exact"/>
        <w:ind w:firstLine="629" w:firstLineChars="196"/>
        <w:rPr>
          <w:rFonts w:eastAsia="仿宋_GB2312"/>
          <w:sz w:val="32"/>
          <w:szCs w:val="32"/>
        </w:rPr>
      </w:pPr>
      <w:r>
        <w:rPr>
          <w:rFonts w:hint="eastAsia" w:ascii="楷体_GB2312" w:eastAsia="楷体_GB2312"/>
          <w:b/>
          <w:sz w:val="32"/>
          <w:szCs w:val="32"/>
        </w:rPr>
        <w:t>（一）参展资格。</w:t>
      </w:r>
      <w:r>
        <w:rPr>
          <w:rFonts w:hint="eastAsia" w:eastAsia="仿宋_GB2312"/>
          <w:sz w:val="32"/>
          <w:szCs w:val="32"/>
        </w:rPr>
        <w:t>当地具有</w:t>
      </w:r>
      <w:r>
        <w:rPr>
          <w:rFonts w:eastAsia="仿宋_GB2312"/>
          <w:sz w:val="32"/>
          <w:szCs w:val="32"/>
        </w:rPr>
        <w:t>加工贸易</w:t>
      </w:r>
      <w:r>
        <w:rPr>
          <w:rFonts w:hint="eastAsia" w:eastAsia="仿宋_GB2312"/>
          <w:sz w:val="32"/>
          <w:szCs w:val="32"/>
        </w:rPr>
        <w:t>和进出口生产能力</w:t>
      </w:r>
      <w:r>
        <w:rPr>
          <w:rFonts w:eastAsia="仿宋_GB2312"/>
          <w:sz w:val="32"/>
          <w:szCs w:val="32"/>
        </w:rPr>
        <w:t>的法人企业</w:t>
      </w:r>
      <w:r>
        <w:rPr>
          <w:rFonts w:hint="eastAsia" w:eastAsia="仿宋_GB2312"/>
          <w:sz w:val="32"/>
          <w:szCs w:val="32"/>
        </w:rPr>
        <w:t>及进出口经营企业</w:t>
      </w:r>
      <w:r>
        <w:rPr>
          <w:rFonts w:eastAsia="仿宋_GB2312"/>
          <w:sz w:val="32"/>
          <w:szCs w:val="32"/>
        </w:rPr>
        <w:t>。</w:t>
      </w:r>
    </w:p>
    <w:p>
      <w:pPr>
        <w:snapToGrid w:val="0"/>
        <w:spacing w:line="580" w:lineRule="exact"/>
        <w:ind w:firstLine="629" w:firstLineChars="196"/>
        <w:rPr>
          <w:rFonts w:ascii="楷体_GB2312" w:eastAsia="楷体_GB2312"/>
          <w:b/>
          <w:bCs/>
          <w:sz w:val="32"/>
          <w:szCs w:val="32"/>
        </w:rPr>
      </w:pPr>
      <w:r>
        <w:rPr>
          <w:rFonts w:ascii="楷体_GB2312" w:eastAsia="楷体_GB2312"/>
          <w:b/>
          <w:bCs/>
          <w:sz w:val="32"/>
          <w:szCs w:val="32"/>
        </w:rPr>
        <w:t>（二）参展申请需提供的电子版资料</w:t>
      </w:r>
    </w:p>
    <w:p>
      <w:pPr>
        <w:snapToGrid w:val="0"/>
        <w:spacing w:line="580" w:lineRule="exact"/>
        <w:ind w:firstLine="627" w:firstLineChars="196"/>
        <w:rPr>
          <w:rFonts w:eastAsia="仿宋_GB2312"/>
          <w:sz w:val="32"/>
          <w:szCs w:val="32"/>
        </w:rPr>
      </w:pPr>
      <w:r>
        <w:rPr>
          <w:rFonts w:eastAsia="仿宋_GB2312"/>
          <w:sz w:val="32"/>
          <w:szCs w:val="32"/>
        </w:rPr>
        <w:t>1. 企业加</w:t>
      </w:r>
      <w:r>
        <w:rPr>
          <w:rFonts w:eastAsia="仿宋_GB2312"/>
          <w:bCs/>
          <w:sz w:val="32"/>
          <w:szCs w:val="32"/>
        </w:rPr>
        <w:t>盖公章的</w:t>
      </w:r>
      <w:r>
        <w:rPr>
          <w:rFonts w:hint="eastAsia" w:eastAsia="仿宋_GB2312"/>
          <w:bCs/>
          <w:sz w:val="32"/>
          <w:szCs w:val="32"/>
        </w:rPr>
        <w:t>中国加博会</w:t>
      </w:r>
      <w:r>
        <w:rPr>
          <w:rFonts w:eastAsia="仿宋_GB2312"/>
          <w:bCs/>
          <w:sz w:val="32"/>
          <w:szCs w:val="32"/>
        </w:rPr>
        <w:t>参展申请表（见附件</w:t>
      </w:r>
      <w:r>
        <w:rPr>
          <w:rFonts w:hint="eastAsia" w:eastAsia="仿宋_GB2312"/>
          <w:bCs/>
          <w:sz w:val="32"/>
          <w:szCs w:val="32"/>
        </w:rPr>
        <w:t>1</w:t>
      </w:r>
      <w:r>
        <w:rPr>
          <w:rFonts w:eastAsia="仿宋_GB2312"/>
          <w:bCs/>
          <w:sz w:val="32"/>
          <w:szCs w:val="32"/>
        </w:rPr>
        <w:t>）</w:t>
      </w:r>
      <w:r>
        <w:rPr>
          <w:rFonts w:eastAsia="仿宋_GB2312"/>
          <w:sz w:val="32"/>
          <w:szCs w:val="32"/>
        </w:rPr>
        <w:t>，加盖公章后的申请表扫描成PDF文件（300dpi）</w:t>
      </w:r>
      <w:r>
        <w:rPr>
          <w:rFonts w:hint="eastAsia" w:eastAsia="仿宋_GB2312"/>
          <w:sz w:val="32"/>
          <w:szCs w:val="32"/>
        </w:rPr>
        <w:t>与</w:t>
      </w:r>
      <w:r>
        <w:rPr>
          <w:rFonts w:eastAsia="仿宋_GB2312"/>
          <w:sz w:val="32"/>
          <w:szCs w:val="32"/>
        </w:rPr>
        <w:t>申请表WORD文档电子版同时上报，报名截止时间为202</w:t>
      </w:r>
      <w:r>
        <w:rPr>
          <w:rFonts w:hint="eastAsia" w:eastAsia="仿宋_GB2312"/>
          <w:sz w:val="32"/>
          <w:szCs w:val="32"/>
        </w:rPr>
        <w:t>1</w:t>
      </w:r>
      <w:r>
        <w:rPr>
          <w:rFonts w:eastAsia="仿宋_GB2312"/>
          <w:sz w:val="32"/>
          <w:szCs w:val="32"/>
        </w:rPr>
        <w:t>年</w:t>
      </w:r>
      <w:r>
        <w:rPr>
          <w:rFonts w:hint="eastAsia" w:eastAsia="仿宋_GB2312"/>
          <w:sz w:val="32"/>
          <w:szCs w:val="32"/>
        </w:rPr>
        <w:t>8</w:t>
      </w:r>
      <w:r>
        <w:rPr>
          <w:rFonts w:eastAsia="仿宋_GB2312"/>
          <w:sz w:val="32"/>
          <w:szCs w:val="32"/>
        </w:rPr>
        <w:t>月3</w:t>
      </w:r>
      <w:r>
        <w:rPr>
          <w:rFonts w:hint="eastAsia" w:eastAsia="仿宋_GB2312"/>
          <w:sz w:val="32"/>
          <w:szCs w:val="32"/>
        </w:rPr>
        <w:t>1</w:t>
      </w:r>
      <w:r>
        <w:rPr>
          <w:rFonts w:eastAsia="仿宋_GB2312"/>
          <w:sz w:val="32"/>
          <w:szCs w:val="32"/>
        </w:rPr>
        <w:t>日。</w:t>
      </w:r>
    </w:p>
    <w:p>
      <w:pPr>
        <w:snapToGrid w:val="0"/>
        <w:spacing w:line="580" w:lineRule="exact"/>
        <w:ind w:firstLine="627" w:firstLineChars="196"/>
        <w:rPr>
          <w:rFonts w:eastAsia="仿宋_GB2312"/>
          <w:sz w:val="32"/>
          <w:szCs w:val="32"/>
        </w:rPr>
      </w:pPr>
      <w:r>
        <w:rPr>
          <w:rFonts w:eastAsia="仿宋_GB2312"/>
          <w:sz w:val="32"/>
          <w:szCs w:val="32"/>
        </w:rPr>
        <w:t>2. 主要产品的照片（5张），格式为JPG</w:t>
      </w:r>
      <w:r>
        <w:rPr>
          <w:rFonts w:hint="eastAsia" w:eastAsia="仿宋_GB2312"/>
          <w:sz w:val="32"/>
          <w:szCs w:val="32"/>
        </w:rPr>
        <w:t>、PNG</w:t>
      </w:r>
      <w:r>
        <w:rPr>
          <w:rFonts w:eastAsia="仿宋_GB2312"/>
          <w:sz w:val="32"/>
          <w:szCs w:val="32"/>
        </w:rPr>
        <w:t>，像素：800×600</w:t>
      </w:r>
      <w:r>
        <w:rPr>
          <w:rFonts w:hint="eastAsia" w:eastAsia="仿宋_GB2312"/>
          <w:sz w:val="32"/>
          <w:szCs w:val="32"/>
        </w:rPr>
        <w:t>及以上，注明产品名称</w:t>
      </w:r>
      <w:r>
        <w:rPr>
          <w:rFonts w:eastAsia="仿宋_GB2312"/>
          <w:sz w:val="32"/>
          <w:szCs w:val="32"/>
        </w:rPr>
        <w:t>。</w:t>
      </w:r>
    </w:p>
    <w:p>
      <w:pPr>
        <w:snapToGrid w:val="0"/>
        <w:spacing w:line="580" w:lineRule="exact"/>
        <w:ind w:firstLine="627" w:firstLineChars="196"/>
        <w:rPr>
          <w:rFonts w:eastAsia="仿宋_GB2312"/>
          <w:sz w:val="32"/>
          <w:szCs w:val="32"/>
        </w:rPr>
      </w:pPr>
      <w:r>
        <w:rPr>
          <w:rFonts w:eastAsia="仿宋_GB2312"/>
          <w:sz w:val="32"/>
          <w:szCs w:val="32"/>
        </w:rPr>
        <w:t>3. 企业营业执照，格式为PDF文件，300dpi。</w:t>
      </w:r>
    </w:p>
    <w:p>
      <w:pPr>
        <w:snapToGrid w:val="0"/>
        <w:spacing w:line="580" w:lineRule="exact"/>
        <w:ind w:firstLine="629" w:firstLineChars="196"/>
        <w:rPr>
          <w:rFonts w:ascii="楷体_GB2312" w:eastAsia="楷体_GB2312"/>
          <w:b/>
          <w:bCs/>
          <w:sz w:val="32"/>
          <w:szCs w:val="32"/>
        </w:rPr>
      </w:pPr>
      <w:r>
        <w:rPr>
          <w:rFonts w:ascii="楷体_GB2312" w:eastAsia="楷体_GB2312"/>
          <w:b/>
          <w:bCs/>
          <w:sz w:val="32"/>
          <w:szCs w:val="32"/>
        </w:rPr>
        <w:t>（三）参展流程</w:t>
      </w:r>
    </w:p>
    <w:p>
      <w:pPr>
        <w:snapToGrid w:val="0"/>
        <w:spacing w:line="580" w:lineRule="exact"/>
        <w:ind w:firstLine="627" w:firstLineChars="196"/>
        <w:rPr>
          <w:rFonts w:eastAsia="仿宋_GB2312"/>
          <w:spacing w:val="-20"/>
          <w:sz w:val="32"/>
          <w:szCs w:val="32"/>
        </w:rPr>
      </w:pPr>
      <w:r>
        <w:rPr>
          <w:rFonts w:eastAsia="仿宋_GB2312"/>
          <w:sz w:val="32"/>
          <w:szCs w:val="32"/>
        </w:rPr>
        <w:t>1. 申请。拟参展企业向所在</w:t>
      </w:r>
      <w:r>
        <w:rPr>
          <w:rFonts w:hint="eastAsia" w:eastAsia="仿宋_GB2312"/>
          <w:sz w:val="32"/>
          <w:szCs w:val="32"/>
        </w:rPr>
        <w:t>地</w:t>
      </w:r>
      <w:r>
        <w:rPr>
          <w:rFonts w:eastAsia="仿宋_GB2312"/>
          <w:sz w:val="32"/>
          <w:szCs w:val="32"/>
        </w:rPr>
        <w:t>省、自治区、直辖市、计划单列市及新疆生产建设兵团商务主管部门递交电子申请资料，当地商务部门初审。</w:t>
      </w:r>
    </w:p>
    <w:p>
      <w:pPr>
        <w:spacing w:line="580" w:lineRule="exact"/>
        <w:ind w:firstLine="646"/>
        <w:rPr>
          <w:rFonts w:eastAsia="仿宋_GB2312"/>
          <w:sz w:val="32"/>
          <w:szCs w:val="32"/>
        </w:rPr>
      </w:pPr>
      <w:r>
        <w:rPr>
          <w:rFonts w:eastAsia="仿宋_GB2312"/>
          <w:sz w:val="32"/>
          <w:szCs w:val="32"/>
        </w:rPr>
        <w:t>2. 确认。秘书处对各地报送的申请企业进行审核，符合参展要求的企业</w:t>
      </w:r>
      <w:r>
        <w:rPr>
          <w:rFonts w:hint="eastAsia" w:eastAsia="仿宋_GB2312"/>
          <w:sz w:val="32"/>
          <w:szCs w:val="32"/>
        </w:rPr>
        <w:t>将收到</w:t>
      </w:r>
      <w:r>
        <w:rPr>
          <w:rFonts w:eastAsia="仿宋_GB2312"/>
          <w:sz w:val="32"/>
          <w:szCs w:val="32"/>
        </w:rPr>
        <w:t>展位确认</w:t>
      </w:r>
      <w:r>
        <w:rPr>
          <w:rFonts w:hint="eastAsia" w:eastAsia="仿宋_GB2312"/>
          <w:sz w:val="32"/>
          <w:szCs w:val="32"/>
        </w:rPr>
        <w:t>函</w:t>
      </w:r>
      <w:r>
        <w:rPr>
          <w:rFonts w:eastAsia="仿宋_GB2312"/>
          <w:sz w:val="32"/>
          <w:szCs w:val="32"/>
        </w:rPr>
        <w:t>。</w:t>
      </w:r>
    </w:p>
    <w:p>
      <w:pPr>
        <w:spacing w:line="580" w:lineRule="exact"/>
        <w:ind w:firstLine="646"/>
        <w:rPr>
          <w:rFonts w:eastAsia="仿宋_GB2312"/>
          <w:sz w:val="32"/>
          <w:szCs w:val="32"/>
        </w:rPr>
      </w:pPr>
      <w:r>
        <w:rPr>
          <w:rFonts w:eastAsia="仿宋_GB2312"/>
          <w:sz w:val="32"/>
          <w:szCs w:val="32"/>
        </w:rPr>
        <w:t>3. 报到。布展时，参展企业凭秘书处核发的展位确认函报到，办理参展手续，领取施工证、参展证。</w:t>
      </w:r>
    </w:p>
    <w:p>
      <w:pPr>
        <w:snapToGrid w:val="0"/>
        <w:spacing w:line="580" w:lineRule="exact"/>
        <w:ind w:firstLine="627" w:firstLineChars="196"/>
        <w:rPr>
          <w:rFonts w:eastAsia="黑体"/>
          <w:bCs/>
          <w:sz w:val="32"/>
          <w:szCs w:val="32"/>
        </w:rPr>
      </w:pPr>
      <w:r>
        <w:rPr>
          <w:rFonts w:hint="eastAsia" w:eastAsia="黑体"/>
          <w:bCs/>
          <w:sz w:val="32"/>
          <w:szCs w:val="32"/>
        </w:rPr>
        <w:t>四</w:t>
      </w:r>
      <w:r>
        <w:rPr>
          <w:rFonts w:eastAsia="黑体"/>
          <w:bCs/>
          <w:sz w:val="32"/>
          <w:szCs w:val="32"/>
        </w:rPr>
        <w:t>、工作要求</w:t>
      </w:r>
    </w:p>
    <w:p>
      <w:pPr>
        <w:adjustRightInd w:val="0"/>
        <w:snapToGrid w:val="0"/>
        <w:spacing w:line="580" w:lineRule="exact"/>
        <w:ind w:firstLine="642" w:firstLineChars="200"/>
        <w:rPr>
          <w:rFonts w:eastAsia="仿宋_GB2312"/>
          <w:sz w:val="32"/>
          <w:szCs w:val="32"/>
        </w:rPr>
      </w:pPr>
      <w:r>
        <w:rPr>
          <w:rFonts w:hint="eastAsia" w:ascii="楷体_GB2312" w:eastAsia="楷体_GB2312"/>
          <w:b/>
          <w:bCs/>
          <w:sz w:val="32"/>
          <w:szCs w:val="32"/>
        </w:rPr>
        <w:t>（一）高度重视，认真筹备。</w:t>
      </w:r>
      <w:r>
        <w:rPr>
          <w:rFonts w:hint="eastAsia" w:eastAsia="仿宋_GB2312"/>
          <w:sz w:val="32"/>
          <w:szCs w:val="32"/>
        </w:rPr>
        <w:t>中国加博会</w:t>
      </w:r>
      <w:r>
        <w:rPr>
          <w:rFonts w:eastAsia="仿宋_GB2312"/>
          <w:sz w:val="32"/>
          <w:szCs w:val="32"/>
        </w:rPr>
        <w:t>是目前我国唯一以促进加工贸易转型升级为主题的</w:t>
      </w:r>
      <w:r>
        <w:rPr>
          <w:rFonts w:hint="eastAsia" w:eastAsia="仿宋_GB2312"/>
          <w:sz w:val="32"/>
          <w:szCs w:val="32"/>
        </w:rPr>
        <w:t>国家级</w:t>
      </w:r>
      <w:r>
        <w:rPr>
          <w:rFonts w:eastAsia="仿宋_GB2312"/>
          <w:sz w:val="32"/>
          <w:szCs w:val="32"/>
        </w:rPr>
        <w:t>展会，在推动加工贸易企业加快转型升级、创新发展等方面发挥了积极作用。</w:t>
      </w:r>
      <w:r>
        <w:rPr>
          <w:rFonts w:hint="eastAsia" w:eastAsia="仿宋_GB2312"/>
          <w:sz w:val="32"/>
          <w:szCs w:val="32"/>
        </w:rPr>
        <w:t>2020年国务院办公厅先后印发</w:t>
      </w:r>
      <w:r>
        <w:rPr>
          <w:rFonts w:eastAsia="仿宋_GB2312"/>
          <w:sz w:val="32"/>
          <w:szCs w:val="32"/>
        </w:rPr>
        <w:t>《关于促进加工贸易创新发展的若干意见》（国发〔2016〕4号）、《关于支持出口产品转内销的实施意见》（国办发〔2020〕16号）、《关于进一步做好稳外贸稳外资工作的意见》（国办发〔2020〕28号）</w:t>
      </w:r>
      <w:r>
        <w:rPr>
          <w:rFonts w:hint="eastAsia" w:eastAsia="仿宋_GB2312"/>
          <w:sz w:val="32"/>
          <w:szCs w:val="32"/>
        </w:rPr>
        <w:t>，</w:t>
      </w:r>
      <w:r>
        <w:rPr>
          <w:rFonts w:eastAsia="仿宋_GB2312"/>
          <w:sz w:val="32"/>
          <w:szCs w:val="32"/>
        </w:rPr>
        <w:t>均提及</w:t>
      </w:r>
      <w:r>
        <w:rPr>
          <w:rFonts w:hint="eastAsia" w:eastAsia="仿宋_GB2312"/>
          <w:sz w:val="32"/>
          <w:szCs w:val="32"/>
        </w:rPr>
        <w:t>中国加博会</w:t>
      </w:r>
      <w:r>
        <w:rPr>
          <w:rFonts w:eastAsia="仿宋_GB2312"/>
          <w:sz w:val="32"/>
          <w:szCs w:val="32"/>
        </w:rPr>
        <w:t>，</w:t>
      </w:r>
      <w:r>
        <w:rPr>
          <w:rFonts w:hint="eastAsia" w:eastAsia="仿宋_GB2312"/>
          <w:sz w:val="32"/>
          <w:szCs w:val="32"/>
        </w:rPr>
        <w:t>更加</w:t>
      </w:r>
      <w:r>
        <w:rPr>
          <w:rFonts w:eastAsia="仿宋_GB2312"/>
          <w:sz w:val="32"/>
          <w:szCs w:val="32"/>
        </w:rPr>
        <w:t>突出</w:t>
      </w:r>
      <w:r>
        <w:rPr>
          <w:rFonts w:hint="eastAsia" w:eastAsia="仿宋_GB2312"/>
          <w:sz w:val="32"/>
          <w:szCs w:val="32"/>
        </w:rPr>
        <w:t>中国加博会</w:t>
      </w:r>
      <w:r>
        <w:rPr>
          <w:rFonts w:eastAsia="仿宋_GB2312"/>
          <w:sz w:val="32"/>
          <w:szCs w:val="32"/>
        </w:rPr>
        <w:t>平台在疫情</w:t>
      </w:r>
      <w:r>
        <w:rPr>
          <w:rFonts w:hint="eastAsia" w:eastAsia="仿宋_GB2312"/>
          <w:sz w:val="32"/>
          <w:szCs w:val="32"/>
        </w:rPr>
        <w:t>之下</w:t>
      </w:r>
      <w:r>
        <w:rPr>
          <w:rFonts w:eastAsia="仿宋_GB2312"/>
          <w:sz w:val="32"/>
          <w:szCs w:val="32"/>
        </w:rPr>
        <w:t>推动企业拓展内销</w:t>
      </w:r>
      <w:r>
        <w:rPr>
          <w:rFonts w:hint="eastAsia" w:eastAsia="仿宋_GB2312"/>
          <w:sz w:val="32"/>
          <w:szCs w:val="32"/>
        </w:rPr>
        <w:t>市场</w:t>
      </w:r>
      <w:r>
        <w:rPr>
          <w:rFonts w:eastAsia="仿宋_GB2312"/>
          <w:sz w:val="32"/>
          <w:szCs w:val="32"/>
        </w:rPr>
        <w:t>及加工贸易梯度转移的重要作用</w:t>
      </w:r>
      <w:r>
        <w:rPr>
          <w:rFonts w:hint="eastAsia" w:eastAsia="仿宋_GB2312"/>
          <w:sz w:val="32"/>
          <w:szCs w:val="32"/>
        </w:rPr>
        <w:t>。请</w:t>
      </w:r>
      <w:r>
        <w:rPr>
          <w:rFonts w:eastAsia="仿宋_GB2312"/>
          <w:sz w:val="32"/>
          <w:szCs w:val="32"/>
        </w:rPr>
        <w:t>各</w:t>
      </w:r>
      <w:r>
        <w:rPr>
          <w:rFonts w:hint="eastAsia" w:eastAsia="仿宋_GB2312"/>
          <w:sz w:val="32"/>
          <w:szCs w:val="32"/>
        </w:rPr>
        <w:t>地</w:t>
      </w:r>
      <w:r>
        <w:rPr>
          <w:rFonts w:eastAsia="仿宋_GB2312"/>
          <w:sz w:val="32"/>
          <w:szCs w:val="32"/>
        </w:rPr>
        <w:t>商务主管部门、相关商会、协会结合贯彻落实中央</w:t>
      </w:r>
      <w:r>
        <w:rPr>
          <w:rFonts w:hint="eastAsia" w:eastAsia="仿宋_GB2312"/>
          <w:sz w:val="32"/>
          <w:szCs w:val="32"/>
        </w:rPr>
        <w:t>相关</w:t>
      </w:r>
      <w:r>
        <w:rPr>
          <w:rFonts w:eastAsia="仿宋_GB2312"/>
          <w:sz w:val="32"/>
          <w:szCs w:val="32"/>
        </w:rPr>
        <w:t>文件的要求，高度重视和积极参与</w:t>
      </w:r>
      <w:r>
        <w:rPr>
          <w:rFonts w:hint="eastAsia" w:eastAsia="仿宋_GB2312"/>
          <w:sz w:val="32"/>
          <w:szCs w:val="32"/>
        </w:rPr>
        <w:t>中国加博会</w:t>
      </w:r>
      <w:r>
        <w:rPr>
          <w:rFonts w:eastAsia="仿宋_GB2312"/>
          <w:sz w:val="32"/>
          <w:szCs w:val="32"/>
        </w:rPr>
        <w:t>，及时开展筹备工作。</w:t>
      </w:r>
    </w:p>
    <w:p>
      <w:pPr>
        <w:adjustRightInd w:val="0"/>
        <w:snapToGrid w:val="0"/>
        <w:spacing w:line="580" w:lineRule="exact"/>
        <w:ind w:firstLine="642" w:firstLineChars="200"/>
        <w:rPr>
          <w:rFonts w:eastAsia="仿宋_GB2312"/>
          <w:sz w:val="32"/>
          <w:szCs w:val="32"/>
        </w:rPr>
      </w:pPr>
      <w:r>
        <w:rPr>
          <w:rFonts w:eastAsia="楷体_GB2312"/>
          <w:b/>
          <w:bCs/>
          <w:sz w:val="32"/>
          <w:szCs w:val="32"/>
        </w:rPr>
        <w:t>（</w:t>
      </w:r>
      <w:r>
        <w:rPr>
          <w:rFonts w:hint="eastAsia" w:eastAsia="楷体_GB2312"/>
          <w:b/>
          <w:bCs/>
          <w:sz w:val="32"/>
          <w:szCs w:val="32"/>
        </w:rPr>
        <w:t>二</w:t>
      </w:r>
      <w:r>
        <w:rPr>
          <w:rFonts w:eastAsia="楷体_GB2312"/>
          <w:b/>
          <w:bCs/>
          <w:sz w:val="32"/>
          <w:szCs w:val="32"/>
        </w:rPr>
        <w:t>）</w:t>
      </w:r>
      <w:r>
        <w:rPr>
          <w:rFonts w:hint="eastAsia" w:eastAsia="楷体_GB2312"/>
          <w:b/>
          <w:bCs/>
          <w:sz w:val="32"/>
          <w:szCs w:val="32"/>
        </w:rPr>
        <w:t>发动</w:t>
      </w:r>
      <w:r>
        <w:rPr>
          <w:rFonts w:eastAsia="楷体_GB2312"/>
          <w:b/>
          <w:bCs/>
          <w:sz w:val="32"/>
          <w:szCs w:val="32"/>
        </w:rPr>
        <w:t>企业参展。</w:t>
      </w:r>
      <w:r>
        <w:rPr>
          <w:rFonts w:eastAsia="仿宋_GB2312"/>
          <w:sz w:val="32"/>
          <w:szCs w:val="32"/>
        </w:rPr>
        <w:t>请各</w:t>
      </w:r>
      <w:r>
        <w:rPr>
          <w:rFonts w:hint="eastAsia" w:eastAsia="仿宋_GB2312"/>
          <w:sz w:val="32"/>
          <w:szCs w:val="32"/>
        </w:rPr>
        <w:t>地</w:t>
      </w:r>
      <w:r>
        <w:rPr>
          <w:rFonts w:eastAsia="仿宋_GB2312"/>
          <w:sz w:val="32"/>
          <w:szCs w:val="32"/>
        </w:rPr>
        <w:t>商务主管部门重点</w:t>
      </w:r>
      <w:r>
        <w:rPr>
          <w:rFonts w:hint="eastAsia" w:eastAsia="仿宋_GB2312"/>
          <w:sz w:val="32"/>
          <w:szCs w:val="32"/>
        </w:rPr>
        <w:t>邀请加工贸易梯度转移承接地和本地</w:t>
      </w:r>
      <w:r>
        <w:rPr>
          <w:rFonts w:eastAsia="仿宋_GB2312"/>
          <w:sz w:val="32"/>
          <w:szCs w:val="32"/>
        </w:rPr>
        <w:t>有意自主创建品牌、拓展内销市场的加工贸易优秀企业参展</w:t>
      </w:r>
      <w:r>
        <w:rPr>
          <w:rFonts w:hint="eastAsia" w:eastAsia="仿宋_GB2312"/>
          <w:sz w:val="32"/>
          <w:szCs w:val="32"/>
        </w:rPr>
        <w:t>。</w:t>
      </w:r>
      <w:r>
        <w:rPr>
          <w:rFonts w:hint="eastAsia" w:eastAsia="仿宋_GB2312"/>
          <w:b/>
          <w:bCs/>
          <w:sz w:val="32"/>
          <w:szCs w:val="32"/>
        </w:rPr>
        <w:t>本届中国加博会新增世界500强企业专题展示区</w:t>
      </w:r>
      <w:r>
        <w:rPr>
          <w:rFonts w:hint="eastAsia" w:eastAsia="仿宋_GB2312"/>
          <w:sz w:val="32"/>
          <w:szCs w:val="32"/>
        </w:rPr>
        <w:t>，请各省市加大力度邀请世界500强及其他跨国知名企业集中展示产品，进一步提升展会的高端性和综合性，促进与优秀企业的交流学习。</w:t>
      </w:r>
      <w:r>
        <w:rPr>
          <w:rFonts w:eastAsia="仿宋_GB2312"/>
          <w:sz w:val="32"/>
          <w:szCs w:val="32"/>
        </w:rPr>
        <w:t>参展企业申请表（附件</w:t>
      </w:r>
      <w:r>
        <w:rPr>
          <w:rFonts w:hint="eastAsia" w:eastAsia="仿宋_GB2312"/>
          <w:sz w:val="32"/>
          <w:szCs w:val="32"/>
        </w:rPr>
        <w:t>1</w:t>
      </w:r>
      <w:r>
        <w:rPr>
          <w:rFonts w:eastAsia="仿宋_GB2312"/>
          <w:sz w:val="32"/>
          <w:szCs w:val="32"/>
        </w:rPr>
        <w:t>）及汇总表（附件</w:t>
      </w:r>
      <w:r>
        <w:rPr>
          <w:rFonts w:hint="eastAsia" w:eastAsia="仿宋_GB2312"/>
          <w:sz w:val="32"/>
          <w:szCs w:val="32"/>
        </w:rPr>
        <w:t>2</w:t>
      </w:r>
      <w:r>
        <w:rPr>
          <w:rFonts w:eastAsia="仿宋_GB2312"/>
          <w:sz w:val="32"/>
          <w:szCs w:val="32"/>
        </w:rPr>
        <w:t>）请于202</w:t>
      </w:r>
      <w:r>
        <w:rPr>
          <w:rFonts w:hint="eastAsia" w:eastAsia="仿宋_GB2312"/>
          <w:sz w:val="32"/>
          <w:szCs w:val="32"/>
        </w:rPr>
        <w:t>1</w:t>
      </w:r>
      <w:r>
        <w:rPr>
          <w:rFonts w:eastAsia="仿宋_GB2312"/>
          <w:sz w:val="32"/>
          <w:szCs w:val="32"/>
        </w:rPr>
        <w:t>年</w:t>
      </w:r>
      <w:r>
        <w:rPr>
          <w:rFonts w:hint="eastAsia" w:eastAsia="仿宋_GB2312"/>
          <w:sz w:val="32"/>
          <w:szCs w:val="32"/>
        </w:rPr>
        <w:t>9</w:t>
      </w:r>
      <w:r>
        <w:rPr>
          <w:rFonts w:eastAsia="仿宋_GB2312"/>
          <w:sz w:val="32"/>
          <w:szCs w:val="32"/>
        </w:rPr>
        <w:t>月3日前报组委会秘书处。</w:t>
      </w:r>
    </w:p>
    <w:p>
      <w:pPr>
        <w:adjustRightInd w:val="0"/>
        <w:snapToGrid w:val="0"/>
        <w:spacing w:line="580" w:lineRule="exact"/>
        <w:ind w:firstLine="642" w:firstLineChars="200"/>
        <w:rPr>
          <w:rFonts w:eastAsia="仿宋_GB2312"/>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）组织</w:t>
      </w:r>
      <w:r>
        <w:rPr>
          <w:rFonts w:hint="eastAsia" w:eastAsia="楷体_GB2312"/>
          <w:b/>
          <w:bCs/>
          <w:sz w:val="32"/>
          <w:szCs w:val="32"/>
        </w:rPr>
        <w:t>参观</w:t>
      </w:r>
      <w:r>
        <w:rPr>
          <w:rFonts w:eastAsia="楷体_GB2312"/>
          <w:b/>
          <w:bCs/>
          <w:sz w:val="32"/>
          <w:szCs w:val="32"/>
        </w:rPr>
        <w:t>采购。</w:t>
      </w:r>
      <w:r>
        <w:rPr>
          <w:rFonts w:eastAsia="仿宋_GB2312"/>
          <w:sz w:val="32"/>
          <w:szCs w:val="32"/>
        </w:rPr>
        <w:t>请各地商务主管部门大力发动本地区商贸流通领域的商协会、知名批发商、代理商、经销商及商业连锁企业参会采购；全国性商贸流通领域的商协会和专门的行业协会积极发动和组织会员企业参会采购，可考虑将会员大会或行业会议安排在</w:t>
      </w:r>
      <w:r>
        <w:rPr>
          <w:rFonts w:hint="eastAsia" w:eastAsia="仿宋_GB2312"/>
          <w:sz w:val="32"/>
          <w:szCs w:val="32"/>
        </w:rPr>
        <w:t>中国加博会</w:t>
      </w:r>
      <w:r>
        <w:rPr>
          <w:rFonts w:eastAsia="仿宋_GB2312"/>
          <w:sz w:val="32"/>
          <w:szCs w:val="32"/>
        </w:rPr>
        <w:t>期间举办，组委会将提供免费会议场地；鼓励参展企业主动邀请客户到展会参观采购，受邀客户可享受展会统一提供的采购商</w:t>
      </w:r>
      <w:r>
        <w:rPr>
          <w:rFonts w:hint="eastAsia" w:eastAsia="仿宋_GB2312"/>
          <w:sz w:val="32"/>
          <w:szCs w:val="32"/>
        </w:rPr>
        <w:t>住宿</w:t>
      </w:r>
      <w:r>
        <w:rPr>
          <w:rFonts w:eastAsia="仿宋_GB2312"/>
          <w:sz w:val="32"/>
          <w:szCs w:val="32"/>
        </w:rPr>
        <w:t>、交通优惠政策。</w:t>
      </w:r>
      <w:r>
        <w:rPr>
          <w:rFonts w:hint="eastAsia" w:eastAsia="仿宋_GB2312"/>
          <w:sz w:val="32"/>
          <w:szCs w:val="32"/>
        </w:rPr>
        <w:t>采购商登记表</w:t>
      </w:r>
      <w:r>
        <w:rPr>
          <w:rFonts w:eastAsia="仿宋_GB2312"/>
          <w:sz w:val="32"/>
          <w:szCs w:val="32"/>
        </w:rPr>
        <w:t>（附件</w:t>
      </w:r>
      <w:r>
        <w:rPr>
          <w:rFonts w:hint="eastAsia" w:eastAsia="仿宋_GB2312"/>
          <w:sz w:val="32"/>
          <w:szCs w:val="32"/>
        </w:rPr>
        <w:t>3</w:t>
      </w:r>
      <w:r>
        <w:rPr>
          <w:rFonts w:eastAsia="仿宋_GB2312"/>
          <w:sz w:val="32"/>
          <w:szCs w:val="32"/>
        </w:rPr>
        <w:t>）</w:t>
      </w:r>
      <w:r>
        <w:rPr>
          <w:rFonts w:hint="eastAsia" w:eastAsia="仿宋_GB2312"/>
          <w:sz w:val="32"/>
          <w:szCs w:val="32"/>
        </w:rPr>
        <w:t>及</w:t>
      </w:r>
      <w:r>
        <w:rPr>
          <w:rFonts w:eastAsia="仿宋_GB2312"/>
          <w:sz w:val="32"/>
          <w:szCs w:val="32"/>
        </w:rPr>
        <w:t>采购商名单（附件</w:t>
      </w:r>
      <w:r>
        <w:rPr>
          <w:rFonts w:hint="eastAsia" w:eastAsia="仿宋_GB2312"/>
          <w:sz w:val="32"/>
          <w:szCs w:val="32"/>
        </w:rPr>
        <w:t>4</w:t>
      </w:r>
      <w:r>
        <w:rPr>
          <w:rFonts w:eastAsia="仿宋_GB2312"/>
          <w:sz w:val="32"/>
          <w:szCs w:val="32"/>
        </w:rPr>
        <w:t>）请于202</w:t>
      </w:r>
      <w:r>
        <w:rPr>
          <w:rFonts w:hint="eastAsia" w:eastAsia="仿宋_GB2312"/>
          <w:sz w:val="32"/>
          <w:szCs w:val="32"/>
        </w:rPr>
        <w:t>1</w:t>
      </w:r>
      <w:r>
        <w:rPr>
          <w:rFonts w:eastAsia="仿宋_GB2312"/>
          <w:sz w:val="32"/>
          <w:szCs w:val="32"/>
        </w:rPr>
        <w:t>年1</w:t>
      </w:r>
      <w:r>
        <w:rPr>
          <w:rFonts w:hint="eastAsia" w:eastAsia="仿宋_GB2312"/>
          <w:sz w:val="32"/>
          <w:szCs w:val="32"/>
        </w:rPr>
        <w:t>1</w:t>
      </w:r>
      <w:r>
        <w:rPr>
          <w:rFonts w:eastAsia="仿宋_GB2312"/>
          <w:sz w:val="32"/>
          <w:szCs w:val="32"/>
        </w:rPr>
        <w:t>月</w:t>
      </w:r>
      <w:r>
        <w:rPr>
          <w:rFonts w:hint="eastAsia" w:eastAsia="仿宋_GB2312"/>
          <w:sz w:val="32"/>
          <w:szCs w:val="32"/>
        </w:rPr>
        <w:t>1</w:t>
      </w:r>
      <w:r>
        <w:rPr>
          <w:rFonts w:eastAsia="仿宋_GB2312"/>
          <w:sz w:val="32"/>
          <w:szCs w:val="32"/>
        </w:rPr>
        <w:t>2日前报组委会秘书处。</w:t>
      </w:r>
    </w:p>
    <w:p>
      <w:pPr>
        <w:spacing w:line="580" w:lineRule="exact"/>
        <w:ind w:firstLine="630"/>
        <w:rPr>
          <w:rFonts w:eastAsia="仿宋_GB2312"/>
          <w:sz w:val="32"/>
          <w:szCs w:val="32"/>
        </w:rPr>
      </w:pPr>
      <w:r>
        <w:rPr>
          <w:rFonts w:ascii="楷体_GB2312" w:eastAsia="楷体_GB2312"/>
          <w:b/>
          <w:bCs/>
          <w:sz w:val="32"/>
          <w:szCs w:val="32"/>
        </w:rPr>
        <w:t>（</w:t>
      </w:r>
      <w:r>
        <w:rPr>
          <w:rFonts w:hint="eastAsia" w:ascii="楷体_GB2312" w:eastAsia="楷体_GB2312"/>
          <w:b/>
          <w:bCs/>
          <w:sz w:val="32"/>
          <w:szCs w:val="32"/>
        </w:rPr>
        <w:t>四）</w:t>
      </w:r>
      <w:r>
        <w:rPr>
          <w:rFonts w:ascii="楷体_GB2312" w:eastAsia="楷体_GB2312"/>
          <w:b/>
          <w:bCs/>
          <w:sz w:val="32"/>
          <w:szCs w:val="32"/>
        </w:rPr>
        <w:t>加强展会管理。</w:t>
      </w:r>
      <w:r>
        <w:rPr>
          <w:rFonts w:eastAsia="仿宋_GB2312"/>
          <w:sz w:val="32"/>
          <w:szCs w:val="32"/>
        </w:rPr>
        <w:t>组委会将进一步加强现场展商服务，维护参展商和买家利益。对倒卖展位和名称不符的展商、展示和销售假冒伪劣商品的展商，请各地商务部门配合工商部门进行清理，并纳入参展商黑名单，禁止参加</w:t>
      </w:r>
      <w:r>
        <w:rPr>
          <w:rFonts w:hint="eastAsia" w:eastAsia="仿宋_GB2312"/>
          <w:sz w:val="32"/>
          <w:szCs w:val="32"/>
        </w:rPr>
        <w:t>中国加博会</w:t>
      </w:r>
      <w:r>
        <w:rPr>
          <w:rFonts w:eastAsia="仿宋_GB2312"/>
          <w:sz w:val="32"/>
          <w:szCs w:val="32"/>
        </w:rPr>
        <w:t>。请各省商务部门通知企业严格遵守规定并做好配合工作。</w:t>
      </w:r>
    </w:p>
    <w:p>
      <w:pPr>
        <w:spacing w:line="580" w:lineRule="exact"/>
        <w:ind w:firstLine="645"/>
        <w:rPr>
          <w:rFonts w:hint="eastAsia" w:eastAsia="仿宋_GB2312"/>
          <w:sz w:val="32"/>
          <w:szCs w:val="32"/>
        </w:rPr>
      </w:pPr>
      <w:r>
        <w:rPr>
          <w:rFonts w:ascii="楷体_GB2312" w:eastAsia="楷体_GB2312"/>
          <w:b/>
          <w:bCs/>
          <w:sz w:val="32"/>
          <w:szCs w:val="32"/>
        </w:rPr>
        <w:t>（</w:t>
      </w:r>
      <w:r>
        <w:rPr>
          <w:rFonts w:hint="eastAsia" w:ascii="楷体_GB2312" w:eastAsia="楷体_GB2312"/>
          <w:b/>
          <w:bCs/>
          <w:sz w:val="32"/>
          <w:szCs w:val="32"/>
        </w:rPr>
        <w:t>五</w:t>
      </w:r>
      <w:r>
        <w:rPr>
          <w:rFonts w:ascii="楷体_GB2312" w:eastAsia="楷体_GB2312"/>
          <w:b/>
          <w:bCs/>
          <w:sz w:val="32"/>
          <w:szCs w:val="32"/>
        </w:rPr>
        <w:t>）做好展会服务对接。</w:t>
      </w:r>
      <w:r>
        <w:rPr>
          <w:rFonts w:eastAsia="仿宋_GB2312"/>
          <w:sz w:val="32"/>
          <w:szCs w:val="32"/>
        </w:rPr>
        <w:t>组委会</w:t>
      </w:r>
      <w:r>
        <w:rPr>
          <w:rFonts w:hint="eastAsia" w:eastAsia="仿宋_GB2312"/>
          <w:sz w:val="32"/>
          <w:szCs w:val="32"/>
        </w:rPr>
        <w:t>将</w:t>
      </w:r>
      <w:r>
        <w:rPr>
          <w:rFonts w:eastAsia="仿宋_GB2312"/>
          <w:sz w:val="32"/>
          <w:szCs w:val="32"/>
        </w:rPr>
        <w:t>为采购商提供</w:t>
      </w:r>
      <w:r>
        <w:rPr>
          <w:rFonts w:hint="eastAsia" w:eastAsia="仿宋_GB2312"/>
          <w:sz w:val="32"/>
          <w:szCs w:val="32"/>
        </w:rPr>
        <w:t>从广州白云国际机场、深圳宝安国际机场</w:t>
      </w:r>
      <w:r>
        <w:rPr>
          <w:rFonts w:eastAsia="仿宋_GB2312"/>
          <w:sz w:val="32"/>
          <w:szCs w:val="32"/>
        </w:rPr>
        <w:t>至酒店的接送服务，接送时间安排</w:t>
      </w:r>
      <w:r>
        <w:rPr>
          <w:rFonts w:hint="eastAsia" w:eastAsia="仿宋_GB2312"/>
          <w:sz w:val="32"/>
          <w:szCs w:val="32"/>
        </w:rPr>
        <w:t>将在中国加博会</w:t>
      </w:r>
      <w:r>
        <w:rPr>
          <w:rFonts w:eastAsia="仿宋_GB2312"/>
          <w:sz w:val="32"/>
          <w:szCs w:val="32"/>
        </w:rPr>
        <w:t>官方网站</w:t>
      </w:r>
      <w:r>
        <w:rPr>
          <w:rFonts w:eastAsia="仿宋_GB2312"/>
          <w:sz w:val="32"/>
          <w:szCs w:val="32"/>
        </w:rPr>
        <w:fldChar w:fldCharType="begin"/>
      </w:r>
      <w:r>
        <w:rPr>
          <w:rFonts w:eastAsia="仿宋_GB2312"/>
          <w:sz w:val="32"/>
          <w:szCs w:val="32"/>
        </w:rPr>
        <w:instrText xml:space="preserve"> HYPERLINK "http://www.cptpf.com" </w:instrText>
      </w:r>
      <w:r>
        <w:rPr>
          <w:rFonts w:eastAsia="仿宋_GB2312"/>
          <w:sz w:val="32"/>
          <w:szCs w:val="32"/>
        </w:rPr>
        <w:fldChar w:fldCharType="separate"/>
      </w:r>
      <w:r>
        <w:rPr>
          <w:rFonts w:eastAsia="仿宋_GB2312"/>
          <w:sz w:val="32"/>
          <w:szCs w:val="32"/>
        </w:rPr>
        <w:t>www.cptpf.com</w:t>
      </w:r>
      <w:r>
        <w:rPr>
          <w:rFonts w:eastAsia="仿宋_GB2312"/>
          <w:sz w:val="32"/>
          <w:szCs w:val="32"/>
        </w:rPr>
        <w:fldChar w:fldCharType="end"/>
      </w:r>
      <w:r>
        <w:rPr>
          <w:rFonts w:hint="eastAsia" w:eastAsia="仿宋_GB2312"/>
          <w:sz w:val="32"/>
          <w:szCs w:val="32"/>
        </w:rPr>
        <w:t>及</w:t>
      </w:r>
      <w:r>
        <w:rPr>
          <w:rFonts w:eastAsia="仿宋_GB2312"/>
          <w:sz w:val="32"/>
          <w:szCs w:val="32"/>
        </w:rPr>
        <w:t>微信公众号</w:t>
      </w:r>
      <w:r>
        <w:rPr>
          <w:rFonts w:hint="eastAsia" w:eastAsia="仿宋_GB2312"/>
          <w:sz w:val="32"/>
          <w:szCs w:val="32"/>
        </w:rPr>
        <w:t>公布</w:t>
      </w:r>
      <w:r>
        <w:rPr>
          <w:rFonts w:eastAsia="仿宋_GB2312"/>
          <w:sz w:val="32"/>
          <w:szCs w:val="32"/>
        </w:rPr>
        <w:t>；</w:t>
      </w:r>
      <w:r>
        <w:rPr>
          <w:rFonts w:hint="eastAsia" w:eastAsia="仿宋_GB2312"/>
          <w:sz w:val="32"/>
          <w:szCs w:val="32"/>
        </w:rPr>
        <w:t>并</w:t>
      </w:r>
      <w:r>
        <w:rPr>
          <w:rFonts w:eastAsia="仿宋_GB2312"/>
          <w:sz w:val="32"/>
          <w:szCs w:val="32"/>
        </w:rPr>
        <w:t>为</w:t>
      </w:r>
      <w:r>
        <w:rPr>
          <w:rFonts w:hint="eastAsia" w:eastAsia="仿宋_GB2312"/>
          <w:sz w:val="32"/>
          <w:szCs w:val="32"/>
        </w:rPr>
        <w:t>广东</w:t>
      </w:r>
      <w:r>
        <w:rPr>
          <w:rFonts w:eastAsia="仿宋_GB2312"/>
          <w:sz w:val="32"/>
          <w:szCs w:val="32"/>
        </w:rPr>
        <w:t>省外采购商免费提供两晚星级酒店住宿及酒店至展馆的穿梭巴士服务。请</w:t>
      </w:r>
      <w:r>
        <w:rPr>
          <w:rFonts w:hint="eastAsia" w:eastAsia="仿宋_GB2312"/>
          <w:sz w:val="32"/>
          <w:szCs w:val="32"/>
        </w:rPr>
        <w:t>各</w:t>
      </w:r>
      <w:r>
        <w:rPr>
          <w:rFonts w:eastAsia="仿宋_GB2312"/>
          <w:sz w:val="32"/>
          <w:szCs w:val="32"/>
        </w:rPr>
        <w:t>有关商协会</w:t>
      </w:r>
      <w:r>
        <w:rPr>
          <w:rFonts w:hint="eastAsia" w:eastAsia="仿宋_GB2312"/>
          <w:sz w:val="32"/>
          <w:szCs w:val="32"/>
        </w:rPr>
        <w:t>及</w:t>
      </w:r>
      <w:r>
        <w:rPr>
          <w:rFonts w:eastAsia="仿宋_GB2312"/>
          <w:sz w:val="32"/>
          <w:szCs w:val="32"/>
        </w:rPr>
        <w:t>采购商</w:t>
      </w:r>
      <w:r>
        <w:rPr>
          <w:rFonts w:hint="eastAsia" w:eastAsia="仿宋_GB2312"/>
          <w:sz w:val="32"/>
          <w:szCs w:val="32"/>
        </w:rPr>
        <w:t>提前与</w:t>
      </w:r>
      <w:r>
        <w:rPr>
          <w:rFonts w:eastAsia="仿宋_GB2312"/>
          <w:sz w:val="32"/>
          <w:szCs w:val="32"/>
        </w:rPr>
        <w:t>组委会</w:t>
      </w:r>
      <w:r>
        <w:rPr>
          <w:rFonts w:hint="eastAsia" w:eastAsia="仿宋_GB2312"/>
          <w:sz w:val="32"/>
          <w:szCs w:val="32"/>
        </w:rPr>
        <w:t>对接</w:t>
      </w:r>
      <w:r>
        <w:rPr>
          <w:rFonts w:eastAsia="仿宋_GB2312"/>
          <w:sz w:val="32"/>
          <w:szCs w:val="32"/>
        </w:rPr>
        <w:t>。</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特此通知</w:t>
      </w: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left="1278" w:leftChars="304" w:hanging="640" w:hangingChars="200"/>
        <w:rPr>
          <w:rFonts w:eastAsia="仿宋_GB2312"/>
          <w:sz w:val="32"/>
          <w:szCs w:val="32"/>
        </w:rPr>
      </w:pPr>
      <w:r>
        <w:rPr>
          <w:rFonts w:eastAsia="仿宋_GB2312"/>
          <w:sz w:val="32"/>
          <w:szCs w:val="32"/>
        </w:rPr>
        <w:t>附件</w:t>
      </w:r>
      <w:r>
        <w:rPr>
          <w:rFonts w:hint="eastAsia" w:eastAsia="仿宋_GB2312"/>
          <w:sz w:val="32"/>
          <w:szCs w:val="32"/>
        </w:rPr>
        <w:t>：</w:t>
      </w:r>
      <w:r>
        <w:rPr>
          <w:rFonts w:eastAsia="仿宋_GB2312"/>
          <w:sz w:val="32"/>
          <w:szCs w:val="32"/>
        </w:rPr>
        <w:t>1. 第十</w:t>
      </w:r>
      <w:r>
        <w:rPr>
          <w:rFonts w:hint="eastAsia" w:eastAsia="仿宋_GB2312"/>
          <w:sz w:val="32"/>
          <w:szCs w:val="32"/>
        </w:rPr>
        <w:t>三</w:t>
      </w:r>
      <w:r>
        <w:rPr>
          <w:rFonts w:eastAsia="仿宋_GB2312"/>
          <w:sz w:val="32"/>
          <w:szCs w:val="32"/>
        </w:rPr>
        <w:t>届</w:t>
      </w:r>
      <w:r>
        <w:rPr>
          <w:rFonts w:hint="eastAsia" w:eastAsia="仿宋_GB2312"/>
          <w:sz w:val="32"/>
          <w:szCs w:val="32"/>
        </w:rPr>
        <w:t>中国加博会</w:t>
      </w:r>
      <w:r>
        <w:rPr>
          <w:rFonts w:eastAsia="仿宋_GB2312"/>
          <w:sz w:val="32"/>
          <w:szCs w:val="32"/>
        </w:rPr>
        <w:t>参展企业申请表</w:t>
      </w:r>
    </w:p>
    <w:p>
      <w:pPr>
        <w:adjustRightInd w:val="0"/>
        <w:snapToGrid w:val="0"/>
        <w:spacing w:line="580" w:lineRule="exact"/>
        <w:ind w:firstLine="1676" w:firstLineChars="524"/>
        <w:rPr>
          <w:rFonts w:eastAsia="仿宋_GB2312"/>
          <w:sz w:val="32"/>
          <w:szCs w:val="32"/>
        </w:rPr>
      </w:pPr>
      <w:r>
        <w:rPr>
          <w:rFonts w:eastAsia="仿宋_GB2312"/>
          <w:sz w:val="32"/>
          <w:szCs w:val="32"/>
        </w:rPr>
        <w:t>2. 第十</w:t>
      </w:r>
      <w:r>
        <w:rPr>
          <w:rFonts w:hint="eastAsia" w:eastAsia="仿宋_GB2312"/>
          <w:sz w:val="32"/>
          <w:szCs w:val="32"/>
        </w:rPr>
        <w:t>三</w:t>
      </w:r>
      <w:r>
        <w:rPr>
          <w:rFonts w:eastAsia="仿宋_GB2312"/>
          <w:sz w:val="32"/>
          <w:szCs w:val="32"/>
        </w:rPr>
        <w:t>届</w:t>
      </w:r>
      <w:r>
        <w:rPr>
          <w:rFonts w:hint="eastAsia" w:eastAsia="仿宋_GB2312"/>
          <w:sz w:val="32"/>
          <w:szCs w:val="32"/>
        </w:rPr>
        <w:t>中国加博会</w:t>
      </w:r>
      <w:r>
        <w:rPr>
          <w:rFonts w:eastAsia="仿宋_GB2312"/>
          <w:sz w:val="32"/>
          <w:szCs w:val="32"/>
        </w:rPr>
        <w:t>参展企业汇总表</w:t>
      </w:r>
    </w:p>
    <w:p>
      <w:pPr>
        <w:adjustRightInd w:val="0"/>
        <w:snapToGrid w:val="0"/>
        <w:spacing w:line="580" w:lineRule="exact"/>
        <w:ind w:firstLine="1676" w:firstLineChars="524"/>
        <w:rPr>
          <w:rFonts w:eastAsia="仿宋_GB2312"/>
          <w:sz w:val="32"/>
          <w:szCs w:val="32"/>
        </w:rPr>
      </w:pPr>
      <w:r>
        <w:rPr>
          <w:rFonts w:eastAsia="仿宋_GB2312"/>
          <w:sz w:val="32"/>
          <w:szCs w:val="32"/>
        </w:rPr>
        <w:t>3. 第十</w:t>
      </w:r>
      <w:r>
        <w:rPr>
          <w:rFonts w:hint="eastAsia" w:eastAsia="仿宋_GB2312"/>
          <w:sz w:val="32"/>
          <w:szCs w:val="32"/>
        </w:rPr>
        <w:t>三</w:t>
      </w:r>
      <w:r>
        <w:rPr>
          <w:rFonts w:eastAsia="仿宋_GB2312"/>
          <w:sz w:val="32"/>
          <w:szCs w:val="32"/>
        </w:rPr>
        <w:t>届</w:t>
      </w:r>
      <w:r>
        <w:rPr>
          <w:rFonts w:hint="eastAsia" w:eastAsia="仿宋_GB2312"/>
          <w:sz w:val="32"/>
          <w:szCs w:val="32"/>
        </w:rPr>
        <w:t>中国加博会</w:t>
      </w:r>
      <w:r>
        <w:rPr>
          <w:rFonts w:eastAsia="仿宋_GB2312"/>
          <w:sz w:val="32"/>
          <w:szCs w:val="32"/>
        </w:rPr>
        <w:t>采购商登记表</w:t>
      </w:r>
    </w:p>
    <w:p>
      <w:pPr>
        <w:adjustRightInd w:val="0"/>
        <w:snapToGrid w:val="0"/>
        <w:spacing w:line="580" w:lineRule="exact"/>
        <w:ind w:firstLine="1676" w:firstLineChars="524"/>
        <w:rPr>
          <w:rFonts w:eastAsia="仿宋_GB2312"/>
          <w:sz w:val="32"/>
          <w:szCs w:val="32"/>
        </w:rPr>
      </w:pPr>
      <w:r>
        <w:rPr>
          <w:rFonts w:hint="eastAsia" w:eastAsia="仿宋_GB2312"/>
          <w:sz w:val="32"/>
          <w:szCs w:val="32"/>
        </w:rPr>
        <w:t xml:space="preserve">4. </w:t>
      </w:r>
      <w:r>
        <w:rPr>
          <w:rFonts w:eastAsia="仿宋_GB2312"/>
          <w:sz w:val="32"/>
          <w:szCs w:val="32"/>
        </w:rPr>
        <w:t>第十</w:t>
      </w:r>
      <w:r>
        <w:rPr>
          <w:rFonts w:hint="eastAsia" w:eastAsia="仿宋_GB2312"/>
          <w:sz w:val="32"/>
          <w:szCs w:val="32"/>
        </w:rPr>
        <w:t>三</w:t>
      </w:r>
      <w:r>
        <w:rPr>
          <w:rFonts w:eastAsia="仿宋_GB2312"/>
          <w:sz w:val="32"/>
          <w:szCs w:val="32"/>
        </w:rPr>
        <w:t>届</w:t>
      </w:r>
      <w:r>
        <w:rPr>
          <w:rFonts w:hint="eastAsia" w:eastAsia="仿宋_GB2312"/>
          <w:sz w:val="32"/>
          <w:szCs w:val="32"/>
        </w:rPr>
        <w:t>中国加博会</w:t>
      </w:r>
      <w:r>
        <w:rPr>
          <w:rFonts w:eastAsia="仿宋_GB2312"/>
          <w:sz w:val="32"/>
          <w:szCs w:val="32"/>
        </w:rPr>
        <w:t>采购商人员名单</w:t>
      </w:r>
    </w:p>
    <w:p>
      <w:pPr>
        <w:pStyle w:val="2"/>
        <w:rPr>
          <w:rFonts w:ascii="Times New Roman"/>
          <w:sz w:val="32"/>
          <w:szCs w:val="32"/>
        </w:rPr>
      </w:pPr>
    </w:p>
    <w:p>
      <w:pPr>
        <w:pStyle w:val="2"/>
      </w:pPr>
    </w:p>
    <w:p>
      <w:pPr>
        <w:adjustRightInd w:val="0"/>
        <w:snapToGrid w:val="0"/>
        <w:spacing w:line="580" w:lineRule="exact"/>
        <w:ind w:firstLine="3680" w:firstLineChars="1150"/>
        <w:rPr>
          <w:rFonts w:eastAsia="仿宋_GB2312"/>
          <w:sz w:val="32"/>
          <w:szCs w:val="32"/>
        </w:rPr>
      </w:pPr>
    </w:p>
    <w:p>
      <w:pPr>
        <w:adjustRightInd w:val="0"/>
        <w:snapToGrid w:val="0"/>
        <w:spacing w:line="580" w:lineRule="exact"/>
        <w:ind w:firstLine="3680" w:firstLineChars="1150"/>
        <w:rPr>
          <w:rFonts w:eastAsia="仿宋_GB2312"/>
          <w:sz w:val="32"/>
          <w:szCs w:val="32"/>
        </w:rPr>
      </w:pPr>
      <w:r>
        <w:rPr>
          <w:rFonts w:eastAsia="仿宋_GB2312"/>
          <w:sz w:val="32"/>
          <w:szCs w:val="32"/>
        </w:rPr>
        <w:t>中国加工贸易产品博览会组委会</w:t>
      </w:r>
    </w:p>
    <w:p>
      <w:pPr>
        <w:adjustRightInd w:val="0"/>
        <w:snapToGrid w:val="0"/>
        <w:spacing w:line="580" w:lineRule="exact"/>
        <w:ind w:right="930" w:firstLine="4960" w:firstLineChars="1550"/>
        <w:rPr>
          <w:rFonts w:hint="eastAsia"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5</w:t>
      </w:r>
      <w:r>
        <w:rPr>
          <w:rFonts w:eastAsia="仿宋_GB2312"/>
          <w:sz w:val="32"/>
          <w:szCs w:val="32"/>
        </w:rPr>
        <w:t>月</w:t>
      </w:r>
      <w:r>
        <w:rPr>
          <w:rFonts w:hint="eastAsia" w:eastAsia="仿宋_GB2312"/>
          <w:sz w:val="32"/>
          <w:szCs w:val="32"/>
        </w:rPr>
        <w:t>14</w:t>
      </w:r>
      <w:r>
        <w:rPr>
          <w:rFonts w:eastAsia="仿宋_GB2312"/>
          <w:sz w:val="32"/>
          <w:szCs w:val="32"/>
        </w:rPr>
        <w:t>日</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hint="eastAsia" w:eastAsia="仿宋_GB2312"/>
          <w:sz w:val="32"/>
          <w:szCs w:val="32"/>
        </w:rPr>
        <w:t>中国加博会</w:t>
      </w:r>
      <w:r>
        <w:rPr>
          <w:rFonts w:eastAsia="仿宋_GB2312"/>
          <w:sz w:val="32"/>
          <w:szCs w:val="32"/>
        </w:rPr>
        <w:t>秘书处联系人：郭波涛</w:t>
      </w:r>
    </w:p>
    <w:p>
      <w:pPr>
        <w:spacing w:line="580" w:lineRule="exact"/>
        <w:ind w:firstLine="645"/>
        <w:rPr>
          <w:rFonts w:eastAsia="仿宋_GB2312"/>
          <w:sz w:val="32"/>
          <w:szCs w:val="32"/>
        </w:rPr>
      </w:pPr>
      <w:r>
        <w:rPr>
          <w:rFonts w:eastAsia="仿宋_GB2312"/>
          <w:sz w:val="32"/>
          <w:szCs w:val="32"/>
        </w:rPr>
        <w:t>联系地址：广东省东莞市莞太路33号商务局大楼7楼</w:t>
      </w:r>
    </w:p>
    <w:p>
      <w:pPr>
        <w:spacing w:line="580" w:lineRule="exact"/>
        <w:ind w:firstLine="640" w:firstLineChars="200"/>
        <w:rPr>
          <w:rFonts w:hint="eastAsia" w:eastAsia="仿宋_GB2312"/>
          <w:sz w:val="32"/>
          <w:szCs w:val="32"/>
        </w:rPr>
      </w:pPr>
      <w:r>
        <w:rPr>
          <w:rFonts w:eastAsia="仿宋_GB2312"/>
          <w:sz w:val="32"/>
          <w:szCs w:val="32"/>
        </w:rPr>
        <w:t>电话：</w:t>
      </w:r>
      <w:r>
        <w:rPr>
          <w:rFonts w:hint="eastAsia" w:eastAsia="仿宋_GB2312"/>
          <w:sz w:val="32"/>
          <w:szCs w:val="32"/>
        </w:rPr>
        <w:t xml:space="preserve">86-769-22817270/22817307  </w:t>
      </w:r>
    </w:p>
    <w:p>
      <w:pPr>
        <w:spacing w:line="580" w:lineRule="exact"/>
        <w:ind w:firstLine="640" w:firstLineChars="200"/>
        <w:rPr>
          <w:rFonts w:eastAsia="仿宋"/>
          <w:sz w:val="32"/>
          <w:szCs w:val="32"/>
        </w:rPr>
      </w:pPr>
      <w:r>
        <w:rPr>
          <w:rFonts w:eastAsia="仿宋"/>
          <w:sz w:val="32"/>
          <w:szCs w:val="32"/>
        </w:rPr>
        <w:t>电邮：574887465@qq.com</w:t>
      </w:r>
    </w:p>
    <w:p>
      <w:pPr>
        <w:spacing w:line="580" w:lineRule="exact"/>
        <w:ind w:firstLine="640" w:firstLineChars="200"/>
        <w:rPr>
          <w:rFonts w:hint="eastAsia" w:eastAsia="仿宋"/>
          <w:sz w:val="32"/>
          <w:szCs w:val="32"/>
        </w:rPr>
      </w:pPr>
      <w:r>
        <w:rPr>
          <w:rFonts w:hint="eastAsia" w:eastAsia="仿宋"/>
          <w:sz w:val="32"/>
          <w:szCs w:val="32"/>
        </w:rPr>
        <w:t>中国加博会官网</w:t>
      </w:r>
      <w:r>
        <w:rPr>
          <w:rFonts w:eastAsia="仿宋"/>
          <w:sz w:val="32"/>
          <w:szCs w:val="32"/>
        </w:rPr>
        <w:t>：http://www.cptpf.com</w:t>
      </w:r>
    </w:p>
    <w:p>
      <w:pPr>
        <w:spacing w:line="580" w:lineRule="exact"/>
        <w:ind w:firstLine="640" w:firstLineChars="200"/>
        <w:rPr>
          <w:rFonts w:hint="eastAsia" w:eastAsia="仿宋"/>
          <w:sz w:val="32"/>
          <w:szCs w:val="32"/>
        </w:rPr>
        <w:sectPr>
          <w:footerReference r:id="rId5" w:type="first"/>
          <w:footerReference r:id="rId3" w:type="default"/>
          <w:footerReference r:id="rId4" w:type="even"/>
          <w:pgSz w:w="11906" w:h="16838"/>
          <w:pgMar w:top="1531" w:right="1474" w:bottom="1531" w:left="1474" w:header="851" w:footer="992" w:gutter="0"/>
          <w:pgNumType w:fmt="numberInDash"/>
          <w:cols w:space="720" w:num="1"/>
          <w:docGrid w:type="lines" w:linePitch="312" w:charSpace="0"/>
        </w:sectPr>
      </w:pPr>
      <w:r>
        <w:rPr>
          <w:rFonts w:hint="eastAsia" w:eastAsia="仿宋"/>
          <w:sz w:val="32"/>
          <w:szCs w:val="32"/>
        </w:rPr>
        <w:drawing>
          <wp:anchor distT="0" distB="0" distL="114300" distR="114300" simplePos="0" relativeHeight="251658240" behindDoc="0" locked="0" layoutInCell="1" allowOverlap="1">
            <wp:simplePos x="0" y="0"/>
            <wp:positionH relativeFrom="column">
              <wp:posOffset>4486910</wp:posOffset>
            </wp:positionH>
            <wp:positionV relativeFrom="paragraph">
              <wp:posOffset>222885</wp:posOffset>
            </wp:positionV>
            <wp:extent cx="798830" cy="798830"/>
            <wp:effectExtent l="0" t="0" r="1270" b="1270"/>
            <wp:wrapNone/>
            <wp:docPr id="1" name="图片 2" descr="微信公众号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微信公众号二维码"/>
                    <pic:cNvPicPr>
                      <a:picLocks noChangeAspect="true"/>
                    </pic:cNvPicPr>
                  </pic:nvPicPr>
                  <pic:blipFill>
                    <a:blip r:embed="rId8"/>
                    <a:stretch>
                      <a:fillRect/>
                    </a:stretch>
                  </pic:blipFill>
                  <pic:spPr>
                    <a:xfrm>
                      <a:off x="0" y="0"/>
                      <a:ext cx="798830" cy="798830"/>
                    </a:xfrm>
                    <a:prstGeom prst="rect">
                      <a:avLst/>
                    </a:prstGeom>
                    <a:noFill/>
                    <a:ln>
                      <a:noFill/>
                    </a:ln>
                  </pic:spPr>
                </pic:pic>
              </a:graphicData>
            </a:graphic>
          </wp:anchor>
        </w:drawing>
      </w:r>
      <w:r>
        <w:rPr>
          <w:rFonts w:hint="eastAsia" w:eastAsia="仿宋"/>
          <w:sz w:val="32"/>
          <w:szCs w:val="32"/>
        </w:rPr>
        <w:t>微信公众号：中国加工贸易产品博览会</w:t>
      </w:r>
    </w:p>
    <w:p>
      <w:pPr>
        <w:spacing w:line="500" w:lineRule="exact"/>
        <w:rPr>
          <w:rFonts w:hint="eastAsia" w:eastAsia="黑体"/>
        </w:rPr>
      </w:pPr>
      <w:bookmarkStart w:id="1" w:name="_Toc18382"/>
      <w:r>
        <w:rPr>
          <w:rFonts w:eastAsia="黑体"/>
          <w:sz w:val="32"/>
          <w:szCs w:val="32"/>
        </w:rPr>
        <w:t>附件</w:t>
      </w:r>
      <w:r>
        <w:rPr>
          <w:rFonts w:hint="eastAsia" w:eastAsia="黑体"/>
          <w:sz w:val="32"/>
          <w:szCs w:val="32"/>
        </w:rPr>
        <w:t>1</w:t>
      </w:r>
    </w:p>
    <w:bookmarkEnd w:id="1"/>
    <w:p>
      <w:pPr>
        <w:spacing w:after="156" w:afterLines="50" w:line="400" w:lineRule="exact"/>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第十三届中国加工贸易产品博览会</w:t>
      </w:r>
    </w:p>
    <w:p>
      <w:pPr>
        <w:spacing w:after="156" w:afterLines="50" w:line="400" w:lineRule="exact"/>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参展商申请表</w:t>
      </w:r>
    </w:p>
    <w:tbl>
      <w:tblPr>
        <w:tblStyle w:val="5"/>
        <w:tblW w:w="0" w:type="auto"/>
        <w:tblInd w:w="0" w:type="dxa"/>
        <w:tblLayout w:type="fixed"/>
        <w:tblCellMar>
          <w:top w:w="0" w:type="dxa"/>
          <w:left w:w="0" w:type="dxa"/>
          <w:bottom w:w="0" w:type="dxa"/>
          <w:right w:w="0" w:type="dxa"/>
        </w:tblCellMar>
      </w:tblPr>
      <w:tblGrid>
        <w:gridCol w:w="1894"/>
        <w:gridCol w:w="825"/>
        <w:gridCol w:w="1229"/>
        <w:gridCol w:w="1153"/>
        <w:gridCol w:w="1056"/>
        <w:gridCol w:w="2826"/>
      </w:tblGrid>
      <w:tr>
        <w:tblPrEx>
          <w:tblCellMar>
            <w:top w:w="0" w:type="dxa"/>
            <w:left w:w="0" w:type="dxa"/>
            <w:bottom w:w="0" w:type="dxa"/>
            <w:right w:w="0" w:type="dxa"/>
          </w:tblCellMar>
        </w:tblPrEx>
        <w:trPr>
          <w:trHeight w:val="336" w:hRule="atLeast"/>
        </w:trPr>
        <w:tc>
          <w:tcPr>
            <w:tcW w:w="8983"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3210"/>
              </w:tabs>
              <w:snapToGrid w:val="0"/>
              <w:spacing w:line="340" w:lineRule="exact"/>
              <w:jc w:val="center"/>
              <w:rPr>
                <w:rFonts w:hint="eastAsia"/>
                <w:sz w:val="24"/>
              </w:rPr>
            </w:pPr>
            <w:r>
              <w:rPr>
                <w:rFonts w:hint="eastAsia" w:ascii="黑体" w:hAnsi="黑体" w:eastAsia="黑体" w:cs="黑体"/>
                <w:b/>
                <w:bCs/>
                <w:sz w:val="24"/>
                <w:szCs w:val="32"/>
              </w:rPr>
              <w:t>展会时间：2021年11月25—28日    展会地点: 广东现代国际展览中心</w:t>
            </w:r>
          </w:p>
        </w:tc>
      </w:tr>
      <w:tr>
        <w:tblPrEx>
          <w:tblCellMar>
            <w:top w:w="0" w:type="dxa"/>
            <w:left w:w="0" w:type="dxa"/>
            <w:bottom w:w="0" w:type="dxa"/>
            <w:right w:w="0" w:type="dxa"/>
          </w:tblCellMar>
        </w:tblPrEx>
        <w:trPr>
          <w:trHeight w:val="340" w:hRule="atLeast"/>
        </w:trPr>
        <w:tc>
          <w:tcPr>
            <w:tcW w:w="8983"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eastAsia="仿宋_GB2312"/>
                <w:sz w:val="24"/>
              </w:rPr>
            </w:pPr>
            <w:r>
              <w:rPr>
                <w:rFonts w:hint="eastAsia" w:ascii="黑体" w:hAnsi="黑体" w:eastAsia="黑体" w:cs="黑体"/>
                <w:b/>
                <w:bCs/>
                <w:sz w:val="24"/>
              </w:rPr>
              <w:t>参展商信息</w:t>
            </w:r>
          </w:p>
        </w:tc>
      </w:tr>
      <w:tr>
        <w:tblPrEx>
          <w:tblCellMar>
            <w:top w:w="0" w:type="dxa"/>
            <w:left w:w="0" w:type="dxa"/>
            <w:bottom w:w="0" w:type="dxa"/>
            <w:right w:w="0" w:type="dxa"/>
          </w:tblCellMar>
        </w:tblPrEx>
        <w:trPr>
          <w:trHeight w:val="567" w:hRule="atLeast"/>
        </w:trPr>
        <w:tc>
          <w:tcPr>
            <w:tcW w:w="18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r>
              <w:rPr>
                <w:rFonts w:hint="eastAsia" w:ascii="黑体" w:hAnsi="黑体" w:eastAsia="黑体" w:cs="黑体"/>
                <w:b/>
                <w:bCs/>
                <w:szCs w:val="21"/>
              </w:rPr>
              <w:t>企业名称*</w:t>
            </w:r>
          </w:p>
        </w:tc>
        <w:tc>
          <w:tcPr>
            <w:tcW w:w="8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中文</w:t>
            </w:r>
          </w:p>
        </w:tc>
        <w:tc>
          <w:tcPr>
            <w:tcW w:w="2382"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c>
          <w:tcPr>
            <w:tcW w:w="10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英文</w:t>
            </w:r>
          </w:p>
        </w:tc>
        <w:tc>
          <w:tcPr>
            <w:tcW w:w="282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trHeight w:val="336" w:hRule="atLeast"/>
        </w:trPr>
        <w:tc>
          <w:tcPr>
            <w:tcW w:w="18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r>
              <w:rPr>
                <w:rFonts w:hint="eastAsia" w:ascii="黑体" w:hAnsi="黑体" w:eastAsia="黑体" w:cs="黑体"/>
                <w:b/>
                <w:bCs/>
                <w:szCs w:val="21"/>
              </w:rPr>
              <w:t>投资国别(地区)*</w:t>
            </w:r>
          </w:p>
        </w:tc>
        <w:tc>
          <w:tcPr>
            <w:tcW w:w="708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cantSplit/>
          <w:trHeight w:val="292"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r>
              <w:rPr>
                <w:rFonts w:hint="eastAsia" w:ascii="黑体" w:hAnsi="黑体" w:eastAsia="黑体" w:cs="黑体"/>
                <w:b/>
                <w:bCs/>
                <w:szCs w:val="21"/>
              </w:rPr>
              <w:t>企业地址*</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cantSplit/>
          <w:trHeight w:val="292"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r>
              <w:rPr>
                <w:rFonts w:hint="eastAsia" w:ascii="黑体" w:hAnsi="黑体" w:eastAsia="黑体" w:cs="黑体"/>
                <w:b/>
                <w:bCs/>
                <w:szCs w:val="21"/>
              </w:rPr>
              <w:t>企业官网</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cantSplit/>
          <w:trHeight w:val="189" w:hRule="atLeast"/>
        </w:trPr>
        <w:tc>
          <w:tcPr>
            <w:tcW w:w="1894"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ascii="黑体" w:hAnsi="黑体" w:eastAsia="黑体" w:cs="黑体"/>
                <w:b/>
                <w:bCs/>
                <w:szCs w:val="21"/>
              </w:rPr>
            </w:pPr>
            <w:r>
              <w:rPr>
                <w:rFonts w:hint="eastAsia" w:ascii="黑体" w:hAnsi="黑体" w:eastAsia="黑体" w:cs="黑体"/>
                <w:b/>
                <w:bCs/>
                <w:szCs w:val="21"/>
              </w:rPr>
              <w:t>企业联系方式*</w:t>
            </w:r>
          </w:p>
        </w:tc>
        <w:tc>
          <w:tcPr>
            <w:tcW w:w="825"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电话</w:t>
            </w:r>
          </w:p>
        </w:tc>
        <w:tc>
          <w:tcPr>
            <w:tcW w:w="2382"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c>
          <w:tcPr>
            <w:tcW w:w="1056"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电子邮箱</w:t>
            </w:r>
          </w:p>
        </w:tc>
        <w:tc>
          <w:tcPr>
            <w:tcW w:w="2826"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cantSplit/>
          <w:trHeight w:val="189" w:hRule="atLeast"/>
        </w:trPr>
        <w:tc>
          <w:tcPr>
            <w:tcW w:w="1894"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p>
        </w:tc>
        <w:tc>
          <w:tcPr>
            <w:tcW w:w="825"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传真</w:t>
            </w:r>
          </w:p>
        </w:tc>
        <w:tc>
          <w:tcPr>
            <w:tcW w:w="2382"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c>
          <w:tcPr>
            <w:tcW w:w="1056"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r>
              <w:rPr>
                <w:rFonts w:hint="eastAsia" w:ascii="黑体" w:hAnsi="黑体" w:eastAsia="黑体" w:cs="黑体"/>
                <w:szCs w:val="21"/>
              </w:rPr>
              <w:t>邮编</w:t>
            </w:r>
          </w:p>
        </w:tc>
        <w:tc>
          <w:tcPr>
            <w:tcW w:w="2826"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Cs w:val="21"/>
              </w:rPr>
            </w:pPr>
          </w:p>
        </w:tc>
      </w:tr>
      <w:tr>
        <w:tblPrEx>
          <w:tblCellMar>
            <w:top w:w="0" w:type="dxa"/>
            <w:left w:w="0" w:type="dxa"/>
            <w:bottom w:w="0" w:type="dxa"/>
            <w:right w:w="0" w:type="dxa"/>
          </w:tblCellMar>
        </w:tblPrEx>
        <w:trPr>
          <w:cantSplit/>
          <w:trHeight w:val="567"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rPr>
            </w:pPr>
            <w:r>
              <w:rPr>
                <w:rFonts w:hint="eastAsia" w:ascii="黑体" w:hAnsi="黑体" w:eastAsia="黑体" w:cs="黑体"/>
                <w:b/>
                <w:bCs/>
              </w:rPr>
              <w:t>企业简介*</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 w:val="24"/>
              </w:rPr>
            </w:pPr>
          </w:p>
        </w:tc>
      </w:tr>
      <w:tr>
        <w:tblPrEx>
          <w:tblCellMar>
            <w:top w:w="0" w:type="dxa"/>
            <w:left w:w="0" w:type="dxa"/>
            <w:bottom w:w="0" w:type="dxa"/>
            <w:right w:w="0" w:type="dxa"/>
          </w:tblCellMar>
        </w:tblPrEx>
        <w:trPr>
          <w:cantSplit/>
          <w:trHeight w:val="340" w:hRule="atLeast"/>
        </w:trPr>
        <w:tc>
          <w:tcPr>
            <w:tcW w:w="8983" w:type="dxa"/>
            <w:gridSpan w:val="6"/>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 w:val="24"/>
              </w:rPr>
            </w:pPr>
            <w:r>
              <w:rPr>
                <w:rFonts w:hint="eastAsia" w:ascii="黑体" w:hAnsi="黑体" w:eastAsia="黑体" w:cs="黑体"/>
                <w:b/>
                <w:bCs/>
                <w:sz w:val="24"/>
                <w:szCs w:val="32"/>
              </w:rPr>
              <w:t>参展展品/服务信息</w:t>
            </w:r>
          </w:p>
        </w:tc>
      </w:tr>
      <w:tr>
        <w:tblPrEx>
          <w:tblCellMar>
            <w:top w:w="0" w:type="dxa"/>
            <w:left w:w="0" w:type="dxa"/>
            <w:bottom w:w="0" w:type="dxa"/>
            <w:right w:w="0" w:type="dxa"/>
          </w:tblCellMar>
        </w:tblPrEx>
        <w:trPr>
          <w:trHeight w:val="1701"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rPr>
            </w:pPr>
            <w:r>
              <w:rPr>
                <w:rFonts w:hint="eastAsia" w:ascii="黑体" w:hAnsi="黑体" w:eastAsia="黑体" w:cs="黑体"/>
                <w:b/>
                <w:bCs/>
              </w:rPr>
              <w:t>参展展区*</w:t>
            </w:r>
          </w:p>
          <w:p>
            <w:pPr>
              <w:pStyle w:val="2"/>
              <w:rPr>
                <w:rFonts w:hint="eastAsia"/>
              </w:rPr>
            </w:pPr>
            <w:r>
              <w:rPr>
                <w:rFonts w:hint="eastAsia" w:ascii="黑体" w:hAnsi="黑体" w:eastAsia="黑体" w:cs="黑体"/>
                <w:sz w:val="21"/>
                <w:szCs w:val="24"/>
              </w:rPr>
              <w:t>（只选一项）</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00" w:lineRule="exact"/>
              <w:jc w:val="left"/>
              <w:rPr>
                <w:rFonts w:hint="eastAsia" w:ascii="黑体" w:hAnsi="黑体" w:eastAsia="黑体" w:cs="黑体"/>
                <w:sz w:val="20"/>
                <w:szCs w:val="22"/>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主题展</w:t>
            </w:r>
          </w:p>
          <w:p>
            <w:pPr>
              <w:snapToGrid w:val="0"/>
              <w:spacing w:line="300" w:lineRule="exact"/>
              <w:jc w:val="left"/>
              <w:rPr>
                <w:rFonts w:hint="eastAsia" w:ascii="黑体" w:hAnsi="黑体" w:eastAsia="黑体" w:cs="黑体"/>
                <w:sz w:val="20"/>
                <w:szCs w:val="22"/>
              </w:rPr>
            </w:pPr>
            <w:r>
              <w:rPr>
                <w:rFonts w:hint="eastAsia" w:ascii="黑体" w:hAnsi="黑体" w:eastAsia="黑体" w:cs="黑体"/>
                <w:sz w:val="20"/>
                <w:szCs w:val="22"/>
              </w:rPr>
              <w:t>（</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加工贸易梯度转移商机展        </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粤港澳大湾区工业设计展</w:t>
            </w:r>
          </w:p>
          <w:p>
            <w:pPr>
              <w:snapToGrid w:val="0"/>
              <w:spacing w:line="300" w:lineRule="exact"/>
              <w:jc w:val="left"/>
              <w:rPr>
                <w:rFonts w:hint="eastAsia" w:ascii="黑体" w:hAnsi="黑体" w:eastAsia="黑体" w:cs="黑体"/>
                <w:sz w:val="20"/>
                <w:szCs w:val="22"/>
              </w:rPr>
            </w:pPr>
            <w:r>
              <w:rPr>
                <w:rFonts w:hint="eastAsia" w:ascii="黑体" w:hAnsi="黑体" w:eastAsia="黑体" w:cs="黑体"/>
                <w:sz w:val="20"/>
                <w:szCs w:val="22"/>
              </w:rPr>
              <w:t xml:space="preserve">  </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RCEP国家专题展）</w:t>
            </w:r>
          </w:p>
          <w:p>
            <w:pPr>
              <w:snapToGrid w:val="0"/>
              <w:spacing w:line="300" w:lineRule="exact"/>
              <w:jc w:val="left"/>
              <w:rPr>
                <w:rFonts w:hint="eastAsia" w:ascii="黑体" w:hAnsi="黑体" w:eastAsia="黑体" w:cs="黑体"/>
                <w:sz w:val="20"/>
                <w:szCs w:val="22"/>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国际智能移动终端及电子消费品展  </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国际潮流服装服饰及鞋帽展  </w:t>
            </w:r>
          </w:p>
          <w:p>
            <w:pPr>
              <w:snapToGrid w:val="0"/>
              <w:spacing w:line="300" w:lineRule="exact"/>
              <w:jc w:val="left"/>
              <w:rPr>
                <w:rFonts w:hint="eastAsia" w:ascii="黑体" w:hAnsi="黑体" w:eastAsia="黑体" w:cs="黑体"/>
                <w:sz w:val="20"/>
                <w:szCs w:val="22"/>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国际玩具及婴童用品展            </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国际时尚家居用品展  </w:t>
            </w:r>
          </w:p>
          <w:p>
            <w:pPr>
              <w:snapToGrid w:val="0"/>
              <w:spacing w:line="300" w:lineRule="exact"/>
              <w:jc w:val="left"/>
              <w:rPr>
                <w:rFonts w:hint="eastAsia" w:ascii="黑体" w:hAnsi="黑体" w:eastAsia="黑体" w:cs="黑体"/>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国际特色食品展                  </w:t>
            </w: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国际电子商务及物流展</w:t>
            </w:r>
          </w:p>
        </w:tc>
      </w:tr>
      <w:tr>
        <w:tblPrEx>
          <w:tblCellMar>
            <w:top w:w="0" w:type="dxa"/>
            <w:left w:w="0" w:type="dxa"/>
            <w:bottom w:w="0" w:type="dxa"/>
            <w:right w:w="0" w:type="dxa"/>
          </w:tblCellMar>
        </w:tblPrEx>
        <w:trPr>
          <w:trHeight w:val="680"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1"/>
              </w:rPr>
            </w:pPr>
            <w:r>
              <w:rPr>
                <w:rFonts w:hint="eastAsia" w:ascii="黑体" w:hAnsi="黑体" w:eastAsia="黑体" w:cs="黑体"/>
                <w:b/>
                <w:bCs/>
                <w:szCs w:val="21"/>
              </w:rPr>
              <w:t>展位需求*</w:t>
            </w:r>
          </w:p>
          <w:p>
            <w:pPr>
              <w:pStyle w:val="2"/>
              <w:rPr>
                <w:rFonts w:hint="eastAsia"/>
              </w:rPr>
            </w:pPr>
            <w:r>
              <w:rPr>
                <w:rFonts w:hint="eastAsia" w:ascii="黑体" w:hAnsi="黑体" w:eastAsia="黑体" w:cs="黑体"/>
                <w:sz w:val="21"/>
                <w:szCs w:val="21"/>
              </w:rPr>
              <w:t>（免展位费）</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left"/>
              <w:rPr>
                <w:rFonts w:hint="eastAsia" w:ascii="黑体" w:hAnsi="黑体" w:eastAsia="黑体" w:cs="黑体"/>
                <w:sz w:val="20"/>
                <w:szCs w:val="22"/>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标准摊位：</w:t>
            </w:r>
            <w:r>
              <w:rPr>
                <w:rFonts w:hint="eastAsia" w:ascii="黑体" w:hAnsi="黑体" w:eastAsia="黑体" w:cs="黑体"/>
                <w:sz w:val="20"/>
                <w:szCs w:val="22"/>
                <w:u w:val="single"/>
              </w:rPr>
              <w:t xml:space="preserve">        </w:t>
            </w:r>
            <w:r>
              <w:rPr>
                <w:rFonts w:hint="eastAsia" w:ascii="黑体" w:hAnsi="黑体" w:eastAsia="黑体" w:cs="黑体"/>
                <w:sz w:val="20"/>
                <w:szCs w:val="22"/>
              </w:rPr>
              <w:t xml:space="preserve">个（最多1-2个）  </w:t>
            </w:r>
          </w:p>
          <w:p>
            <w:pPr>
              <w:snapToGrid w:val="0"/>
              <w:spacing w:line="340" w:lineRule="exact"/>
              <w:jc w:val="left"/>
              <w:rPr>
                <w:rFonts w:hint="eastAsia" w:ascii="黑体" w:hAnsi="黑体" w:eastAsia="黑体" w:cs="黑体"/>
              </w:rPr>
            </w:pPr>
            <w:r>
              <w:rPr>
                <w:rFonts w:hint="eastAsia" w:ascii="黑体" w:hAnsi="黑体" w:eastAsia="黑体" w:cs="黑体"/>
                <w:sz w:val="20"/>
                <w:szCs w:val="22"/>
              </w:rPr>
              <w:sym w:font="Wingdings 2" w:char="00A3"/>
            </w:r>
            <w:r>
              <w:rPr>
                <w:rFonts w:hint="eastAsia" w:ascii="黑体" w:hAnsi="黑体" w:eastAsia="黑体" w:cs="黑体"/>
                <w:sz w:val="20"/>
                <w:szCs w:val="22"/>
              </w:rPr>
              <w:t xml:space="preserve"> 光地：</w:t>
            </w:r>
            <w:r>
              <w:rPr>
                <w:rFonts w:hint="eastAsia" w:ascii="黑体" w:hAnsi="黑体" w:eastAsia="黑体" w:cs="黑体"/>
                <w:sz w:val="20"/>
                <w:szCs w:val="22"/>
                <w:u w:val="single"/>
              </w:rPr>
              <w:t xml:space="preserve">        </w:t>
            </w:r>
            <w:r>
              <w:rPr>
                <w:rFonts w:hint="eastAsia" w:ascii="黑体" w:hAnsi="黑体" w:eastAsia="黑体" w:cs="黑体"/>
                <w:sz w:val="20"/>
                <w:szCs w:val="22"/>
              </w:rPr>
              <w:t>平方米（最多36平方米）</w:t>
            </w:r>
          </w:p>
        </w:tc>
      </w:tr>
      <w:tr>
        <w:tblPrEx>
          <w:tblCellMar>
            <w:top w:w="0" w:type="dxa"/>
            <w:left w:w="0" w:type="dxa"/>
            <w:bottom w:w="0" w:type="dxa"/>
            <w:right w:w="0" w:type="dxa"/>
          </w:tblCellMar>
        </w:tblPrEx>
        <w:trPr>
          <w:trHeight w:val="317"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 w:val="24"/>
              </w:rPr>
            </w:pPr>
            <w:r>
              <w:rPr>
                <w:rFonts w:hint="eastAsia" w:ascii="黑体" w:hAnsi="黑体" w:eastAsia="黑体" w:cs="黑体"/>
                <w:b/>
                <w:bCs/>
              </w:rPr>
              <w:t>展品名称*</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rPr>
                <w:rFonts w:hint="eastAsia" w:ascii="黑体" w:hAnsi="黑体" w:eastAsia="黑体" w:cs="黑体"/>
                <w:sz w:val="24"/>
              </w:rPr>
            </w:pPr>
          </w:p>
        </w:tc>
      </w:tr>
      <w:tr>
        <w:tblPrEx>
          <w:tblCellMar>
            <w:top w:w="0" w:type="dxa"/>
            <w:left w:w="0" w:type="dxa"/>
            <w:bottom w:w="0" w:type="dxa"/>
            <w:right w:w="0" w:type="dxa"/>
          </w:tblCellMar>
        </w:tblPrEx>
        <w:trPr>
          <w:trHeight w:val="680" w:hRule="atLeast"/>
        </w:trPr>
        <w:tc>
          <w:tcPr>
            <w:tcW w:w="1894"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 w:val="24"/>
              </w:rPr>
            </w:pPr>
            <w:r>
              <w:rPr>
                <w:rFonts w:hint="eastAsia" w:ascii="黑体" w:hAnsi="黑体" w:eastAsia="黑体" w:cs="黑体"/>
                <w:b/>
                <w:bCs/>
              </w:rPr>
              <w:t>品牌</w:t>
            </w:r>
          </w:p>
        </w:tc>
        <w:tc>
          <w:tcPr>
            <w:tcW w:w="2054"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 w:val="24"/>
              </w:rPr>
            </w:pPr>
          </w:p>
        </w:tc>
        <w:tc>
          <w:tcPr>
            <w:tcW w:w="115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 w:val="24"/>
              </w:rPr>
            </w:pPr>
            <w:r>
              <w:rPr>
                <w:rFonts w:hint="eastAsia" w:ascii="黑体" w:hAnsi="黑体" w:eastAsia="黑体" w:cs="黑体"/>
                <w:b/>
                <w:bCs/>
              </w:rPr>
              <w:t>产品图片*</w:t>
            </w:r>
          </w:p>
        </w:tc>
        <w:tc>
          <w:tcPr>
            <w:tcW w:w="3882" w:type="dxa"/>
            <w:gridSpan w:val="2"/>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 w:val="24"/>
              </w:rPr>
            </w:pPr>
            <w:r>
              <w:rPr>
                <w:rFonts w:hint="eastAsia" w:ascii="黑体" w:hAnsi="黑体" w:eastAsia="黑体" w:cs="黑体"/>
                <w:sz w:val="20"/>
                <w:szCs w:val="22"/>
              </w:rPr>
              <w:t>(图片像素不小于800*600，附于表后，注明产品名称，不少于5张)</w:t>
            </w:r>
          </w:p>
        </w:tc>
      </w:tr>
      <w:tr>
        <w:tblPrEx>
          <w:tblCellMar>
            <w:top w:w="0" w:type="dxa"/>
            <w:left w:w="0" w:type="dxa"/>
            <w:bottom w:w="0" w:type="dxa"/>
            <w:right w:w="0" w:type="dxa"/>
          </w:tblCellMar>
        </w:tblPrEx>
        <w:trPr>
          <w:trHeight w:val="340" w:hRule="atLeast"/>
        </w:trPr>
        <w:tc>
          <w:tcPr>
            <w:tcW w:w="8983" w:type="dxa"/>
            <w:gridSpan w:val="6"/>
            <w:tcBorders>
              <w:top w:val="nil"/>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rPr>
            </w:pPr>
            <w:r>
              <w:rPr>
                <w:rFonts w:hint="eastAsia" w:ascii="黑体" w:hAnsi="黑体" w:eastAsia="黑体" w:cs="黑体"/>
                <w:b/>
                <w:bCs/>
                <w:sz w:val="24"/>
                <w:szCs w:val="32"/>
              </w:rPr>
              <w:t>联系人</w:t>
            </w:r>
            <w:r>
              <w:rPr>
                <w:rFonts w:hint="eastAsia" w:ascii="黑体" w:hAnsi="黑体" w:eastAsia="黑体" w:cs="黑体"/>
                <w:b/>
                <w:bCs/>
              </w:rPr>
              <w:t>*</w:t>
            </w:r>
          </w:p>
        </w:tc>
      </w:tr>
      <w:tr>
        <w:tblPrEx>
          <w:tblCellMar>
            <w:top w:w="0" w:type="dxa"/>
            <w:left w:w="0" w:type="dxa"/>
            <w:bottom w:w="0" w:type="dxa"/>
            <w:right w:w="0" w:type="dxa"/>
          </w:tblCellMar>
        </w:tblPrEx>
        <w:trPr>
          <w:trHeight w:val="340" w:hRule="atLeast"/>
        </w:trPr>
        <w:tc>
          <w:tcPr>
            <w:tcW w:w="1894"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sz w:val="24"/>
              </w:rPr>
            </w:pPr>
            <w:r>
              <w:rPr>
                <w:rFonts w:hint="eastAsia" w:ascii="黑体" w:hAnsi="黑体" w:eastAsia="黑体" w:cs="黑体"/>
              </w:rPr>
              <w:t>姓名*</w:t>
            </w:r>
          </w:p>
        </w:tc>
        <w:tc>
          <w:tcPr>
            <w:tcW w:w="3207" w:type="dxa"/>
            <w:gridSpan w:val="3"/>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p>
        </w:tc>
        <w:tc>
          <w:tcPr>
            <w:tcW w:w="105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ascii="黑体" w:hAnsi="黑体" w:eastAsia="黑体" w:cs="黑体"/>
              </w:rPr>
            </w:pPr>
            <w:r>
              <w:rPr>
                <w:rFonts w:hint="eastAsia" w:ascii="黑体" w:hAnsi="黑体" w:eastAsia="黑体" w:cs="黑体"/>
              </w:rPr>
              <w:t>职务*</w:t>
            </w:r>
          </w:p>
        </w:tc>
        <w:tc>
          <w:tcPr>
            <w:tcW w:w="282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p>
        </w:tc>
      </w:tr>
      <w:tr>
        <w:tblPrEx>
          <w:tblCellMar>
            <w:top w:w="0" w:type="dxa"/>
            <w:left w:w="0" w:type="dxa"/>
            <w:bottom w:w="0" w:type="dxa"/>
            <w:right w:w="0" w:type="dxa"/>
          </w:tblCellMar>
        </w:tblPrEx>
        <w:trPr>
          <w:trHeight w:val="340" w:hRule="atLeast"/>
        </w:trPr>
        <w:tc>
          <w:tcPr>
            <w:tcW w:w="1894"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r>
              <w:rPr>
                <w:rFonts w:hint="eastAsia" w:ascii="黑体" w:hAnsi="黑体" w:eastAsia="黑体" w:cs="黑体"/>
              </w:rPr>
              <w:t>手机*</w:t>
            </w:r>
          </w:p>
        </w:tc>
        <w:tc>
          <w:tcPr>
            <w:tcW w:w="3207" w:type="dxa"/>
            <w:gridSpan w:val="3"/>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p>
        </w:tc>
        <w:tc>
          <w:tcPr>
            <w:tcW w:w="105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r>
              <w:rPr>
                <w:rFonts w:hint="eastAsia" w:ascii="黑体" w:hAnsi="黑体" w:eastAsia="黑体" w:cs="黑体"/>
              </w:rPr>
              <w:t>电子邮箱</w:t>
            </w:r>
          </w:p>
        </w:tc>
        <w:tc>
          <w:tcPr>
            <w:tcW w:w="2826"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rPr>
            </w:pPr>
          </w:p>
        </w:tc>
      </w:tr>
      <w:tr>
        <w:tblPrEx>
          <w:tblCellMar>
            <w:top w:w="0" w:type="dxa"/>
            <w:left w:w="0" w:type="dxa"/>
            <w:bottom w:w="0" w:type="dxa"/>
            <w:right w:w="0" w:type="dxa"/>
          </w:tblCellMar>
        </w:tblPrEx>
        <w:trPr>
          <w:trHeight w:val="340" w:hRule="atLeast"/>
        </w:trPr>
        <w:tc>
          <w:tcPr>
            <w:tcW w:w="1894"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jc w:val="center"/>
              <w:rPr>
                <w:rFonts w:hint="eastAsia" w:ascii="黑体" w:hAnsi="黑体" w:eastAsia="黑体" w:cs="黑体"/>
                <w:b/>
                <w:bCs/>
                <w:szCs w:val="24"/>
              </w:rPr>
            </w:pPr>
            <w:r>
              <w:rPr>
                <w:rFonts w:hint="eastAsia" w:ascii="黑体" w:hAnsi="黑体" w:eastAsia="黑体" w:cs="黑体"/>
                <w:b/>
                <w:bCs/>
              </w:rPr>
              <w:t>参展人员姓名*</w:t>
            </w:r>
          </w:p>
        </w:tc>
        <w:tc>
          <w:tcPr>
            <w:tcW w:w="7089"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napToGrid w:val="0"/>
              <w:spacing w:line="340" w:lineRule="exact"/>
              <w:rPr>
                <w:rFonts w:hint="eastAsia" w:ascii="黑体" w:hAnsi="黑体" w:eastAsia="黑体" w:cs="黑体"/>
                <w:szCs w:val="24"/>
              </w:rPr>
            </w:pPr>
          </w:p>
        </w:tc>
      </w:tr>
      <w:tr>
        <w:tblPrEx>
          <w:tblCellMar>
            <w:top w:w="0" w:type="dxa"/>
            <w:left w:w="0" w:type="dxa"/>
            <w:bottom w:w="0" w:type="dxa"/>
            <w:right w:w="0" w:type="dxa"/>
          </w:tblCellMar>
        </w:tblPrEx>
        <w:trPr>
          <w:trHeight w:val="1417" w:hRule="atLeast"/>
        </w:trPr>
        <w:tc>
          <w:tcPr>
            <w:tcW w:w="8983"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napToGrid w:val="0"/>
              <w:spacing w:line="340" w:lineRule="exact"/>
              <w:jc w:val="right"/>
              <w:rPr>
                <w:rFonts w:hint="eastAsia" w:ascii="黑体" w:hAnsi="黑体" w:eastAsia="黑体" w:cs="黑体"/>
              </w:rPr>
            </w:pPr>
          </w:p>
          <w:p>
            <w:pPr>
              <w:wordWrap w:val="0"/>
              <w:snapToGrid w:val="0"/>
              <w:spacing w:line="340" w:lineRule="exact"/>
              <w:jc w:val="right"/>
              <w:rPr>
                <w:rFonts w:ascii="黑体" w:hAnsi="黑体" w:eastAsia="黑体" w:cs="黑体"/>
                <w:szCs w:val="28"/>
              </w:rPr>
            </w:pPr>
            <w:r>
              <w:rPr>
                <w:rFonts w:hint="eastAsia" w:ascii="黑体" w:hAnsi="黑体" w:eastAsia="黑体" w:cs="黑体"/>
                <w:szCs w:val="28"/>
              </w:rPr>
              <w:t xml:space="preserve">代表签署（公司盖章）：                  </w:t>
            </w:r>
          </w:p>
          <w:p>
            <w:pPr>
              <w:wordWrap w:val="0"/>
              <w:snapToGrid w:val="0"/>
              <w:spacing w:line="340" w:lineRule="exact"/>
              <w:jc w:val="right"/>
              <w:rPr>
                <w:rFonts w:hint="eastAsia" w:ascii="黑体" w:hAnsi="黑体" w:eastAsia="黑体" w:cs="黑体"/>
                <w:szCs w:val="28"/>
              </w:rPr>
            </w:pPr>
            <w:r>
              <w:rPr>
                <w:rFonts w:hint="eastAsia" w:ascii="黑体" w:hAnsi="黑体" w:eastAsia="黑体" w:cs="黑体"/>
                <w:szCs w:val="28"/>
              </w:rPr>
              <w:t xml:space="preserve">    </w:t>
            </w:r>
          </w:p>
          <w:p>
            <w:pPr>
              <w:wordWrap w:val="0"/>
              <w:snapToGrid w:val="0"/>
              <w:spacing w:line="340" w:lineRule="exact"/>
              <w:jc w:val="right"/>
              <w:rPr>
                <w:rFonts w:ascii="黑体" w:hAnsi="黑体" w:eastAsia="黑体" w:cs="黑体"/>
              </w:rPr>
            </w:pPr>
            <w:r>
              <w:rPr>
                <w:rFonts w:hint="eastAsia" w:ascii="黑体" w:hAnsi="黑体" w:eastAsia="黑体" w:cs="黑体"/>
                <w:szCs w:val="28"/>
              </w:rPr>
              <w:t xml:space="preserve">                                 日    期：       年     月    日       </w:t>
            </w:r>
          </w:p>
        </w:tc>
      </w:tr>
    </w:tbl>
    <w:p>
      <w:pPr>
        <w:rPr>
          <w:rFonts w:hint="eastAsia" w:ascii="黑体" w:hAnsi="黑体" w:eastAsia="黑体" w:cs="黑体"/>
          <w:szCs w:val="21"/>
        </w:rPr>
      </w:pPr>
      <w:r>
        <w:rPr>
          <w:rFonts w:hint="eastAsia" w:ascii="黑体" w:hAnsi="黑体" w:eastAsia="黑体" w:cs="黑体"/>
          <w:szCs w:val="21"/>
        </w:rPr>
        <w:t>注：1. 表中“参展商信息”将用于展位楣板及会刊制作。可附页。</w:t>
      </w:r>
    </w:p>
    <w:p>
      <w:pPr>
        <w:numPr>
          <w:ilvl w:val="0"/>
          <w:numId w:val="2"/>
        </w:numPr>
        <w:ind w:firstLine="420" w:firstLineChars="200"/>
        <w:rPr>
          <w:rFonts w:hint="eastAsia" w:ascii="黑体" w:hAnsi="黑体" w:eastAsia="黑体" w:cs="黑体"/>
          <w:szCs w:val="21"/>
        </w:rPr>
      </w:pPr>
      <w:r>
        <w:rPr>
          <w:rFonts w:hint="eastAsia" w:ascii="黑体" w:hAnsi="黑体" w:eastAsia="黑体" w:cs="黑体"/>
          <w:szCs w:val="21"/>
        </w:rPr>
        <w:t>每家企业一份表格，</w:t>
      </w:r>
      <w:r>
        <w:rPr>
          <w:rFonts w:hint="eastAsia" w:ascii="黑体" w:hAnsi="黑体" w:eastAsia="黑体" w:cs="黑体"/>
          <w:b/>
          <w:bCs/>
          <w:szCs w:val="21"/>
        </w:rPr>
        <w:t>所有参展人员姓名均须填写</w:t>
      </w:r>
      <w:r>
        <w:rPr>
          <w:rFonts w:hint="eastAsia" w:ascii="黑体" w:hAnsi="黑体" w:eastAsia="黑体" w:cs="黑体"/>
          <w:szCs w:val="21"/>
        </w:rPr>
        <w:t>，以便制作证件。</w:t>
      </w:r>
    </w:p>
    <w:p>
      <w:pPr>
        <w:numPr>
          <w:ilvl w:val="0"/>
          <w:numId w:val="2"/>
        </w:numPr>
        <w:ind w:firstLine="420" w:firstLineChars="200"/>
      </w:pPr>
      <w:r>
        <w:rPr>
          <w:rFonts w:hint="eastAsia" w:ascii="黑体" w:hAnsi="黑体" w:eastAsia="黑体" w:cs="黑体"/>
          <w:szCs w:val="21"/>
        </w:rPr>
        <w:t>请参展企业在报名截止日期</w:t>
      </w:r>
      <w:r>
        <w:rPr>
          <w:rFonts w:hint="eastAsia" w:ascii="黑体" w:hAnsi="黑体" w:eastAsia="黑体" w:cs="黑体"/>
          <w:b/>
          <w:bCs/>
          <w:szCs w:val="21"/>
        </w:rPr>
        <w:t>2021年8月31日</w:t>
      </w:r>
      <w:r>
        <w:rPr>
          <w:rFonts w:hint="eastAsia" w:ascii="黑体" w:hAnsi="黑体" w:eastAsia="黑体" w:cs="黑体"/>
          <w:szCs w:val="21"/>
        </w:rPr>
        <w:t>前将word电子表、PDF扫描盖章版及营业执照PDF扫描件交所在地商务主管部门（可咨询秘书处）汇总，统一报组委会秘书处。</w:t>
      </w:r>
    </w:p>
    <w:p>
      <w:pPr>
        <w:numPr>
          <w:ilvl w:val="0"/>
          <w:numId w:val="2"/>
        </w:numPr>
        <w:ind w:firstLine="420" w:firstLineChars="200"/>
      </w:pPr>
      <w:r>
        <w:rPr>
          <w:rFonts w:hint="eastAsia" w:ascii="黑体" w:hAnsi="黑体" w:eastAsia="黑体" w:cs="黑体"/>
          <w:szCs w:val="21"/>
        </w:rPr>
        <w:t>秘书处</w:t>
      </w:r>
      <w:r>
        <w:rPr>
          <w:rFonts w:ascii="黑体" w:hAnsi="黑体" w:eastAsia="黑体" w:cs="黑体"/>
          <w:szCs w:val="21"/>
        </w:rPr>
        <w:t>咨询电话：86-769-22817270/22817307</w:t>
      </w:r>
      <w:r>
        <w:rPr>
          <w:rFonts w:hint="eastAsia" w:ascii="黑体" w:hAnsi="黑体" w:eastAsia="黑体" w:cs="黑体"/>
          <w:szCs w:val="21"/>
        </w:rPr>
        <w:t>。</w:t>
      </w:r>
    </w:p>
    <w:p>
      <w:pPr>
        <w:rPr>
          <w:rFonts w:eastAsia="仿宋_GB2312"/>
          <w:b/>
          <w:sz w:val="32"/>
          <w:szCs w:val="32"/>
        </w:rPr>
        <w:sectPr>
          <w:pgSz w:w="11906" w:h="16838"/>
          <w:pgMar w:top="1531" w:right="1474" w:bottom="1531" w:left="1474" w:header="851" w:footer="992" w:gutter="0"/>
          <w:pgNumType w:fmt="numberInDash"/>
          <w:cols w:space="720" w:num="1"/>
          <w:docGrid w:type="lines" w:linePitch="312" w:charSpace="0"/>
        </w:sectPr>
      </w:pPr>
    </w:p>
    <w:p>
      <w:pPr>
        <w:rPr>
          <w:rFonts w:hint="eastAsia" w:eastAsia="黑体"/>
          <w:sz w:val="32"/>
          <w:szCs w:val="32"/>
        </w:rPr>
      </w:pPr>
      <w:r>
        <w:rPr>
          <w:rFonts w:eastAsia="黑体"/>
          <w:sz w:val="32"/>
          <w:szCs w:val="32"/>
        </w:rPr>
        <w:t>附件</w:t>
      </w:r>
      <w:r>
        <w:rPr>
          <w:rFonts w:hint="eastAsia" w:eastAsia="黑体"/>
          <w:sz w:val="32"/>
          <w:szCs w:val="32"/>
        </w:rPr>
        <w:t>2</w:t>
      </w:r>
    </w:p>
    <w:p>
      <w:pPr>
        <w:spacing w:after="312" w:afterLines="100" w:line="500" w:lineRule="exact"/>
        <w:jc w:val="center"/>
        <w:rPr>
          <w:rFonts w:eastAsia="仿宋_GB2312"/>
          <w:sz w:val="32"/>
        </w:rPr>
      </w:pPr>
      <w:r>
        <w:rPr>
          <w:rFonts w:hint="eastAsia" w:ascii="方正小标宋简体" w:hAnsi="方正小标宋简体" w:eastAsia="方正小标宋简体" w:cs="方正小标宋简体"/>
          <w:bCs/>
          <w:sz w:val="32"/>
          <w:szCs w:val="32"/>
        </w:rPr>
        <w:t>第十三届</w:t>
      </w:r>
      <w:r>
        <w:rPr>
          <w:rFonts w:hint="eastAsia" w:ascii="方正小标宋简体" w:hAnsi="方正小标宋简体" w:eastAsia="方正小标宋简体" w:cs="方正小标宋简体"/>
          <w:sz w:val="32"/>
          <w:szCs w:val="40"/>
        </w:rPr>
        <w:t>中国</w:t>
      </w:r>
      <w:r>
        <w:rPr>
          <w:rFonts w:hint="eastAsia" w:ascii="方正小标宋简体" w:hAnsi="方正小标宋简体" w:eastAsia="方正小标宋简体" w:cs="方正小标宋简体"/>
          <w:bCs/>
          <w:sz w:val="32"/>
          <w:szCs w:val="32"/>
        </w:rPr>
        <w:t>加博会参展企业汇总表</w:t>
      </w:r>
    </w:p>
    <w:p>
      <w:pPr>
        <w:spacing w:line="500" w:lineRule="exact"/>
        <w:rPr>
          <w:rFonts w:eastAsia="仿宋_GB2312"/>
          <w:sz w:val="24"/>
        </w:rPr>
      </w:pPr>
      <w:r>
        <w:rPr>
          <w:rFonts w:eastAsia="仿宋_GB2312"/>
          <w:sz w:val="24"/>
        </w:rPr>
        <w:t>填报单位：                      填报时间：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16"/>
        <w:gridCol w:w="514"/>
        <w:gridCol w:w="860"/>
        <w:gridCol w:w="1376"/>
        <w:gridCol w:w="860"/>
        <w:gridCol w:w="1033"/>
        <w:gridCol w:w="1030"/>
        <w:gridCol w:w="1450"/>
        <w:gridCol w:w="1263"/>
        <w:gridCol w:w="1064"/>
        <w:gridCol w:w="829"/>
        <w:gridCol w:w="1064"/>
        <w:gridCol w:w="905"/>
        <w:gridCol w:w="428"/>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6" w:type="dxa"/>
            <w:noWrap w:val="0"/>
            <w:vAlign w:val="center"/>
          </w:tcPr>
          <w:p>
            <w:pPr>
              <w:widowControl/>
              <w:jc w:val="center"/>
              <w:rPr>
                <w:rFonts w:eastAsia="仿宋_GB2312"/>
                <w:bCs/>
                <w:kern w:val="0"/>
                <w:szCs w:val="21"/>
              </w:rPr>
            </w:pPr>
            <w:r>
              <w:rPr>
                <w:rFonts w:eastAsia="仿宋_GB2312"/>
                <w:bCs/>
                <w:kern w:val="0"/>
                <w:szCs w:val="21"/>
              </w:rPr>
              <w:t>序号</w:t>
            </w:r>
          </w:p>
        </w:tc>
        <w:tc>
          <w:tcPr>
            <w:tcW w:w="516" w:type="dxa"/>
            <w:noWrap w:val="0"/>
            <w:vAlign w:val="center"/>
          </w:tcPr>
          <w:p>
            <w:pPr>
              <w:widowControl/>
              <w:jc w:val="center"/>
              <w:rPr>
                <w:rFonts w:eastAsia="仿宋_GB2312"/>
                <w:bCs/>
                <w:kern w:val="0"/>
                <w:szCs w:val="21"/>
              </w:rPr>
            </w:pPr>
            <w:r>
              <w:rPr>
                <w:rFonts w:eastAsia="仿宋_GB2312"/>
                <w:bCs/>
                <w:kern w:val="0"/>
                <w:szCs w:val="21"/>
              </w:rPr>
              <w:t>企业所在省</w:t>
            </w:r>
          </w:p>
        </w:tc>
        <w:tc>
          <w:tcPr>
            <w:tcW w:w="514" w:type="dxa"/>
            <w:noWrap w:val="0"/>
            <w:vAlign w:val="center"/>
          </w:tcPr>
          <w:p>
            <w:pPr>
              <w:widowControl/>
              <w:jc w:val="center"/>
              <w:rPr>
                <w:rFonts w:eastAsia="仿宋_GB2312"/>
                <w:bCs/>
                <w:kern w:val="0"/>
                <w:szCs w:val="21"/>
              </w:rPr>
            </w:pPr>
            <w:r>
              <w:rPr>
                <w:rFonts w:eastAsia="仿宋_GB2312"/>
                <w:bCs/>
                <w:kern w:val="0"/>
                <w:szCs w:val="21"/>
              </w:rPr>
              <w:t>企业所在地市</w:t>
            </w:r>
          </w:p>
        </w:tc>
        <w:tc>
          <w:tcPr>
            <w:tcW w:w="860" w:type="dxa"/>
            <w:noWrap w:val="0"/>
            <w:vAlign w:val="center"/>
          </w:tcPr>
          <w:p>
            <w:pPr>
              <w:widowControl/>
              <w:jc w:val="center"/>
              <w:rPr>
                <w:rFonts w:eastAsia="仿宋_GB2312"/>
                <w:bCs/>
                <w:kern w:val="0"/>
                <w:szCs w:val="21"/>
              </w:rPr>
            </w:pPr>
            <w:r>
              <w:rPr>
                <w:rFonts w:eastAsia="仿宋_GB2312"/>
                <w:bCs/>
                <w:kern w:val="0"/>
                <w:szCs w:val="21"/>
              </w:rPr>
              <w:t>企业名称（中英文）</w:t>
            </w:r>
          </w:p>
        </w:tc>
        <w:tc>
          <w:tcPr>
            <w:tcW w:w="1376" w:type="dxa"/>
            <w:noWrap w:val="0"/>
            <w:vAlign w:val="center"/>
          </w:tcPr>
          <w:p>
            <w:pPr>
              <w:widowControl/>
              <w:jc w:val="center"/>
              <w:rPr>
                <w:rFonts w:eastAsia="仿宋_GB2312"/>
                <w:bCs/>
                <w:kern w:val="0"/>
                <w:szCs w:val="21"/>
              </w:rPr>
            </w:pPr>
            <w:r>
              <w:rPr>
                <w:rFonts w:eastAsia="仿宋_GB2312"/>
                <w:bCs/>
                <w:kern w:val="0"/>
                <w:szCs w:val="21"/>
              </w:rPr>
              <w:t>企业地址</w:t>
            </w:r>
          </w:p>
          <w:p>
            <w:pPr>
              <w:widowControl/>
              <w:jc w:val="center"/>
              <w:rPr>
                <w:rFonts w:eastAsia="仿宋_GB2312"/>
                <w:bCs/>
                <w:kern w:val="0"/>
                <w:szCs w:val="21"/>
              </w:rPr>
            </w:pPr>
            <w:r>
              <w:rPr>
                <w:rFonts w:eastAsia="仿宋_GB2312"/>
                <w:bCs/>
                <w:kern w:val="0"/>
                <w:szCs w:val="21"/>
              </w:rPr>
              <w:t>（中英文）</w:t>
            </w:r>
          </w:p>
        </w:tc>
        <w:tc>
          <w:tcPr>
            <w:tcW w:w="860" w:type="dxa"/>
            <w:noWrap w:val="0"/>
            <w:vAlign w:val="center"/>
          </w:tcPr>
          <w:p>
            <w:pPr>
              <w:widowControl/>
              <w:jc w:val="center"/>
              <w:rPr>
                <w:rFonts w:eastAsia="仿宋_GB2312"/>
                <w:bCs/>
                <w:kern w:val="0"/>
                <w:szCs w:val="21"/>
              </w:rPr>
            </w:pPr>
            <w:r>
              <w:rPr>
                <w:rFonts w:eastAsia="仿宋_GB2312"/>
                <w:bCs/>
                <w:kern w:val="0"/>
                <w:szCs w:val="21"/>
              </w:rPr>
              <w:t>所属行业</w:t>
            </w:r>
          </w:p>
        </w:tc>
        <w:tc>
          <w:tcPr>
            <w:tcW w:w="1033" w:type="dxa"/>
            <w:noWrap w:val="0"/>
            <w:vAlign w:val="center"/>
          </w:tcPr>
          <w:p>
            <w:pPr>
              <w:widowControl/>
              <w:jc w:val="center"/>
              <w:rPr>
                <w:rFonts w:eastAsia="仿宋_GB2312"/>
                <w:bCs/>
                <w:kern w:val="0"/>
                <w:szCs w:val="21"/>
              </w:rPr>
            </w:pPr>
            <w:r>
              <w:rPr>
                <w:rFonts w:eastAsia="仿宋_GB2312"/>
                <w:bCs/>
                <w:kern w:val="0"/>
                <w:szCs w:val="21"/>
              </w:rPr>
              <w:t>联系人</w:t>
            </w:r>
          </w:p>
        </w:tc>
        <w:tc>
          <w:tcPr>
            <w:tcW w:w="1030" w:type="dxa"/>
            <w:noWrap w:val="0"/>
            <w:vAlign w:val="center"/>
          </w:tcPr>
          <w:p>
            <w:pPr>
              <w:widowControl/>
              <w:jc w:val="center"/>
              <w:rPr>
                <w:rFonts w:eastAsia="仿宋_GB2312"/>
                <w:bCs/>
                <w:kern w:val="0"/>
                <w:szCs w:val="21"/>
              </w:rPr>
            </w:pPr>
            <w:r>
              <w:rPr>
                <w:rFonts w:eastAsia="仿宋_GB2312"/>
                <w:bCs/>
                <w:kern w:val="0"/>
                <w:szCs w:val="21"/>
              </w:rPr>
              <w:t>电话</w:t>
            </w:r>
          </w:p>
        </w:tc>
        <w:tc>
          <w:tcPr>
            <w:tcW w:w="1450" w:type="dxa"/>
            <w:noWrap w:val="0"/>
            <w:vAlign w:val="center"/>
          </w:tcPr>
          <w:p>
            <w:pPr>
              <w:widowControl/>
              <w:jc w:val="center"/>
              <w:rPr>
                <w:rFonts w:eastAsia="仿宋_GB2312"/>
                <w:bCs/>
                <w:kern w:val="0"/>
                <w:szCs w:val="21"/>
              </w:rPr>
            </w:pPr>
            <w:r>
              <w:rPr>
                <w:rFonts w:eastAsia="仿宋_GB2312"/>
                <w:bCs/>
                <w:kern w:val="0"/>
                <w:szCs w:val="21"/>
              </w:rPr>
              <w:t>手机</w:t>
            </w:r>
          </w:p>
        </w:tc>
        <w:tc>
          <w:tcPr>
            <w:tcW w:w="1263" w:type="dxa"/>
            <w:noWrap w:val="0"/>
            <w:vAlign w:val="center"/>
          </w:tcPr>
          <w:p>
            <w:pPr>
              <w:widowControl/>
              <w:jc w:val="center"/>
              <w:rPr>
                <w:rFonts w:eastAsia="仿宋_GB2312"/>
                <w:bCs/>
                <w:kern w:val="0"/>
                <w:szCs w:val="21"/>
              </w:rPr>
            </w:pPr>
            <w:r>
              <w:rPr>
                <w:rFonts w:eastAsia="仿宋_GB2312"/>
                <w:bCs/>
                <w:kern w:val="0"/>
                <w:szCs w:val="21"/>
              </w:rPr>
              <w:t>电邮</w:t>
            </w:r>
          </w:p>
        </w:tc>
        <w:tc>
          <w:tcPr>
            <w:tcW w:w="1064" w:type="dxa"/>
            <w:noWrap w:val="0"/>
            <w:vAlign w:val="center"/>
          </w:tcPr>
          <w:p>
            <w:pPr>
              <w:widowControl/>
              <w:jc w:val="center"/>
              <w:rPr>
                <w:rFonts w:eastAsia="仿宋_GB2312"/>
                <w:bCs/>
                <w:kern w:val="0"/>
                <w:szCs w:val="21"/>
              </w:rPr>
            </w:pPr>
            <w:r>
              <w:rPr>
                <w:rFonts w:eastAsia="仿宋_GB2312"/>
                <w:bCs/>
                <w:kern w:val="0"/>
                <w:szCs w:val="21"/>
              </w:rPr>
              <w:t>参展人员姓名</w:t>
            </w:r>
          </w:p>
        </w:tc>
        <w:tc>
          <w:tcPr>
            <w:tcW w:w="829" w:type="dxa"/>
            <w:noWrap w:val="0"/>
            <w:vAlign w:val="center"/>
          </w:tcPr>
          <w:p>
            <w:pPr>
              <w:widowControl/>
              <w:jc w:val="center"/>
              <w:rPr>
                <w:rFonts w:eastAsia="仿宋_GB2312"/>
                <w:bCs/>
                <w:kern w:val="0"/>
                <w:szCs w:val="21"/>
              </w:rPr>
            </w:pPr>
            <w:r>
              <w:rPr>
                <w:rFonts w:eastAsia="仿宋_GB2312"/>
                <w:bCs/>
                <w:kern w:val="0"/>
                <w:szCs w:val="21"/>
              </w:rPr>
              <w:t>职务</w:t>
            </w:r>
          </w:p>
        </w:tc>
        <w:tc>
          <w:tcPr>
            <w:tcW w:w="1064" w:type="dxa"/>
            <w:noWrap w:val="0"/>
            <w:vAlign w:val="center"/>
          </w:tcPr>
          <w:p>
            <w:pPr>
              <w:widowControl/>
              <w:jc w:val="center"/>
              <w:rPr>
                <w:rFonts w:eastAsia="仿宋_GB2312"/>
                <w:bCs/>
                <w:kern w:val="0"/>
                <w:szCs w:val="21"/>
              </w:rPr>
            </w:pPr>
            <w:r>
              <w:rPr>
                <w:rFonts w:eastAsia="仿宋_GB2312"/>
                <w:bCs/>
                <w:kern w:val="0"/>
                <w:szCs w:val="21"/>
              </w:rPr>
              <w:t>参展</w:t>
            </w:r>
          </w:p>
          <w:p>
            <w:pPr>
              <w:widowControl/>
              <w:jc w:val="center"/>
              <w:rPr>
                <w:rFonts w:eastAsia="仿宋_GB2312"/>
                <w:bCs/>
                <w:kern w:val="0"/>
                <w:szCs w:val="21"/>
              </w:rPr>
            </w:pPr>
            <w:r>
              <w:rPr>
                <w:rFonts w:eastAsia="仿宋_GB2312"/>
                <w:bCs/>
                <w:kern w:val="0"/>
                <w:szCs w:val="21"/>
              </w:rPr>
              <w:t>产品或展示内容</w:t>
            </w:r>
          </w:p>
        </w:tc>
        <w:tc>
          <w:tcPr>
            <w:tcW w:w="905" w:type="dxa"/>
            <w:noWrap w:val="0"/>
            <w:vAlign w:val="center"/>
          </w:tcPr>
          <w:p>
            <w:pPr>
              <w:widowControl/>
              <w:jc w:val="center"/>
              <w:rPr>
                <w:rFonts w:eastAsia="仿宋_GB2312"/>
                <w:bCs/>
                <w:kern w:val="0"/>
                <w:szCs w:val="21"/>
              </w:rPr>
            </w:pPr>
            <w:r>
              <w:rPr>
                <w:rFonts w:eastAsia="仿宋_GB2312"/>
                <w:bCs/>
                <w:kern w:val="0"/>
                <w:szCs w:val="21"/>
              </w:rPr>
              <w:t>所属展区</w:t>
            </w:r>
          </w:p>
        </w:tc>
        <w:tc>
          <w:tcPr>
            <w:tcW w:w="428" w:type="dxa"/>
            <w:noWrap w:val="0"/>
            <w:vAlign w:val="center"/>
          </w:tcPr>
          <w:p>
            <w:pPr>
              <w:widowControl/>
              <w:jc w:val="center"/>
              <w:rPr>
                <w:rFonts w:eastAsia="仿宋_GB2312"/>
                <w:bCs/>
                <w:kern w:val="0"/>
                <w:szCs w:val="21"/>
              </w:rPr>
            </w:pPr>
            <w:r>
              <w:rPr>
                <w:rFonts w:eastAsia="仿宋_GB2312"/>
                <w:bCs/>
                <w:kern w:val="0"/>
                <w:szCs w:val="21"/>
              </w:rPr>
              <w:t>展位数量</w:t>
            </w:r>
          </w:p>
        </w:tc>
        <w:tc>
          <w:tcPr>
            <w:tcW w:w="437" w:type="dxa"/>
            <w:noWrap w:val="0"/>
            <w:vAlign w:val="center"/>
          </w:tcPr>
          <w:p>
            <w:pPr>
              <w:widowControl/>
              <w:jc w:val="center"/>
              <w:rPr>
                <w:rFonts w:eastAsia="仿宋_GB2312"/>
                <w:bCs/>
                <w:kern w:val="0"/>
                <w:szCs w:val="21"/>
              </w:rPr>
            </w:pPr>
            <w:r>
              <w:rPr>
                <w:rFonts w:eastAsia="仿宋_GB2312"/>
                <w:bCs/>
                <w:kern w:val="0"/>
                <w:szCs w:val="21"/>
              </w:rPr>
              <w:t>是否</w:t>
            </w:r>
          </w:p>
          <w:p>
            <w:pPr>
              <w:widowControl/>
              <w:jc w:val="center"/>
              <w:rPr>
                <w:rFonts w:eastAsia="仿宋_GB2312"/>
                <w:bCs/>
                <w:kern w:val="0"/>
                <w:szCs w:val="21"/>
              </w:rPr>
            </w:pPr>
            <w:r>
              <w:rPr>
                <w:rFonts w:eastAsia="仿宋_GB2312"/>
                <w:bCs/>
                <w:kern w:val="0"/>
                <w:szCs w:val="21"/>
              </w:rPr>
              <w:t>特装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36" w:type="dxa"/>
            <w:noWrap w:val="0"/>
            <w:vAlign w:val="center"/>
          </w:tcPr>
          <w:p>
            <w:pPr>
              <w:widowControl/>
              <w:jc w:val="center"/>
              <w:rPr>
                <w:rFonts w:eastAsia="仿宋_GB2312"/>
                <w:kern w:val="0"/>
                <w:szCs w:val="21"/>
              </w:rPr>
            </w:pPr>
          </w:p>
        </w:tc>
        <w:tc>
          <w:tcPr>
            <w:tcW w:w="516" w:type="dxa"/>
            <w:noWrap w:val="0"/>
            <w:vAlign w:val="center"/>
          </w:tcPr>
          <w:p>
            <w:pPr>
              <w:widowControl/>
              <w:jc w:val="center"/>
              <w:rPr>
                <w:rFonts w:eastAsia="仿宋_GB2312"/>
                <w:kern w:val="0"/>
                <w:szCs w:val="21"/>
              </w:rPr>
            </w:pPr>
          </w:p>
        </w:tc>
        <w:tc>
          <w:tcPr>
            <w:tcW w:w="514" w:type="dxa"/>
            <w:noWrap w:val="0"/>
            <w:vAlign w:val="center"/>
          </w:tcPr>
          <w:p>
            <w:pPr>
              <w:widowControl/>
              <w:jc w:val="center"/>
              <w:rPr>
                <w:rFonts w:eastAsia="仿宋_GB2312"/>
                <w:kern w:val="0"/>
                <w:szCs w:val="21"/>
              </w:rPr>
            </w:pPr>
          </w:p>
        </w:tc>
        <w:tc>
          <w:tcPr>
            <w:tcW w:w="860" w:type="dxa"/>
            <w:noWrap w:val="0"/>
            <w:vAlign w:val="center"/>
          </w:tcPr>
          <w:p>
            <w:pPr>
              <w:widowControl/>
              <w:jc w:val="center"/>
              <w:rPr>
                <w:rFonts w:eastAsia="仿宋_GB2312"/>
                <w:kern w:val="0"/>
                <w:szCs w:val="21"/>
              </w:rPr>
            </w:pPr>
          </w:p>
        </w:tc>
        <w:tc>
          <w:tcPr>
            <w:tcW w:w="1376" w:type="dxa"/>
            <w:noWrap w:val="0"/>
            <w:vAlign w:val="center"/>
          </w:tcPr>
          <w:p>
            <w:pPr>
              <w:widowControl/>
              <w:jc w:val="center"/>
              <w:rPr>
                <w:rFonts w:eastAsia="仿宋_GB2312"/>
                <w:kern w:val="0"/>
                <w:szCs w:val="21"/>
              </w:rPr>
            </w:pPr>
          </w:p>
        </w:tc>
        <w:tc>
          <w:tcPr>
            <w:tcW w:w="860" w:type="dxa"/>
            <w:noWrap w:val="0"/>
            <w:vAlign w:val="center"/>
          </w:tcPr>
          <w:p>
            <w:pPr>
              <w:widowControl/>
              <w:rPr>
                <w:rFonts w:eastAsia="仿宋_GB2312"/>
                <w:kern w:val="0"/>
                <w:szCs w:val="21"/>
              </w:rPr>
            </w:pPr>
          </w:p>
        </w:tc>
        <w:tc>
          <w:tcPr>
            <w:tcW w:w="1033" w:type="dxa"/>
            <w:noWrap w:val="0"/>
            <w:vAlign w:val="center"/>
          </w:tcPr>
          <w:p>
            <w:pPr>
              <w:widowControl/>
              <w:jc w:val="center"/>
              <w:rPr>
                <w:rFonts w:eastAsia="仿宋_GB2312"/>
                <w:kern w:val="0"/>
                <w:szCs w:val="21"/>
              </w:rPr>
            </w:pPr>
          </w:p>
        </w:tc>
        <w:tc>
          <w:tcPr>
            <w:tcW w:w="1030" w:type="dxa"/>
            <w:noWrap w:val="0"/>
            <w:vAlign w:val="center"/>
          </w:tcPr>
          <w:p>
            <w:pPr>
              <w:widowControl/>
              <w:jc w:val="center"/>
              <w:rPr>
                <w:rFonts w:eastAsia="仿宋_GB2312"/>
                <w:kern w:val="0"/>
                <w:szCs w:val="21"/>
              </w:rPr>
            </w:pPr>
          </w:p>
        </w:tc>
        <w:tc>
          <w:tcPr>
            <w:tcW w:w="1450" w:type="dxa"/>
            <w:noWrap w:val="0"/>
            <w:vAlign w:val="center"/>
          </w:tcPr>
          <w:p>
            <w:pPr>
              <w:widowControl/>
              <w:jc w:val="center"/>
              <w:rPr>
                <w:rFonts w:eastAsia="仿宋_GB2312"/>
                <w:kern w:val="0"/>
                <w:szCs w:val="21"/>
              </w:rPr>
            </w:pPr>
          </w:p>
        </w:tc>
        <w:tc>
          <w:tcPr>
            <w:tcW w:w="1263"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829"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905" w:type="dxa"/>
            <w:noWrap w:val="0"/>
            <w:vAlign w:val="center"/>
          </w:tcPr>
          <w:p>
            <w:pPr>
              <w:widowControl/>
              <w:jc w:val="center"/>
              <w:rPr>
                <w:rFonts w:eastAsia="仿宋_GB2312"/>
                <w:kern w:val="0"/>
                <w:szCs w:val="21"/>
              </w:rPr>
            </w:pPr>
          </w:p>
        </w:tc>
        <w:tc>
          <w:tcPr>
            <w:tcW w:w="428" w:type="dxa"/>
            <w:noWrap w:val="0"/>
            <w:vAlign w:val="center"/>
          </w:tcPr>
          <w:p>
            <w:pPr>
              <w:widowControl/>
              <w:rPr>
                <w:rFonts w:eastAsia="仿宋_GB2312"/>
                <w:kern w:val="0"/>
                <w:szCs w:val="21"/>
              </w:rPr>
            </w:pPr>
          </w:p>
        </w:tc>
        <w:tc>
          <w:tcPr>
            <w:tcW w:w="437" w:type="dxa"/>
            <w:noWrap w:val="0"/>
            <w:vAlign w:val="center"/>
          </w:tcPr>
          <w:p>
            <w:pPr>
              <w:widowControl/>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36" w:type="dxa"/>
            <w:noWrap w:val="0"/>
            <w:vAlign w:val="center"/>
          </w:tcPr>
          <w:p>
            <w:pPr>
              <w:widowControl/>
              <w:jc w:val="center"/>
              <w:rPr>
                <w:rFonts w:eastAsia="仿宋_GB2312"/>
                <w:kern w:val="0"/>
                <w:szCs w:val="21"/>
              </w:rPr>
            </w:pPr>
          </w:p>
        </w:tc>
        <w:tc>
          <w:tcPr>
            <w:tcW w:w="516" w:type="dxa"/>
            <w:noWrap w:val="0"/>
            <w:vAlign w:val="center"/>
          </w:tcPr>
          <w:p>
            <w:pPr>
              <w:widowControl/>
              <w:jc w:val="center"/>
              <w:rPr>
                <w:rFonts w:eastAsia="仿宋_GB2312"/>
                <w:kern w:val="0"/>
                <w:szCs w:val="21"/>
              </w:rPr>
            </w:pPr>
          </w:p>
        </w:tc>
        <w:tc>
          <w:tcPr>
            <w:tcW w:w="514" w:type="dxa"/>
            <w:noWrap w:val="0"/>
            <w:vAlign w:val="center"/>
          </w:tcPr>
          <w:p>
            <w:pPr>
              <w:widowControl/>
              <w:jc w:val="center"/>
              <w:rPr>
                <w:rFonts w:eastAsia="仿宋_GB2312"/>
                <w:kern w:val="0"/>
                <w:szCs w:val="21"/>
              </w:rPr>
            </w:pPr>
          </w:p>
        </w:tc>
        <w:tc>
          <w:tcPr>
            <w:tcW w:w="860" w:type="dxa"/>
            <w:noWrap w:val="0"/>
            <w:vAlign w:val="center"/>
          </w:tcPr>
          <w:p>
            <w:pPr>
              <w:widowControl/>
              <w:jc w:val="center"/>
              <w:rPr>
                <w:rFonts w:eastAsia="仿宋_GB2312"/>
                <w:kern w:val="0"/>
                <w:szCs w:val="21"/>
              </w:rPr>
            </w:pPr>
          </w:p>
        </w:tc>
        <w:tc>
          <w:tcPr>
            <w:tcW w:w="1376" w:type="dxa"/>
            <w:noWrap w:val="0"/>
            <w:vAlign w:val="center"/>
          </w:tcPr>
          <w:p>
            <w:pPr>
              <w:widowControl/>
              <w:jc w:val="center"/>
              <w:rPr>
                <w:rFonts w:eastAsia="仿宋_GB2312"/>
                <w:kern w:val="0"/>
                <w:szCs w:val="21"/>
              </w:rPr>
            </w:pPr>
          </w:p>
        </w:tc>
        <w:tc>
          <w:tcPr>
            <w:tcW w:w="860" w:type="dxa"/>
            <w:noWrap w:val="0"/>
            <w:vAlign w:val="center"/>
          </w:tcPr>
          <w:p>
            <w:pPr>
              <w:widowControl/>
              <w:rPr>
                <w:rFonts w:eastAsia="仿宋_GB2312"/>
                <w:kern w:val="0"/>
                <w:szCs w:val="21"/>
              </w:rPr>
            </w:pPr>
          </w:p>
        </w:tc>
        <w:tc>
          <w:tcPr>
            <w:tcW w:w="1033" w:type="dxa"/>
            <w:noWrap w:val="0"/>
            <w:vAlign w:val="center"/>
          </w:tcPr>
          <w:p>
            <w:pPr>
              <w:widowControl/>
              <w:jc w:val="center"/>
              <w:rPr>
                <w:rFonts w:eastAsia="仿宋_GB2312"/>
                <w:kern w:val="0"/>
                <w:szCs w:val="21"/>
              </w:rPr>
            </w:pPr>
          </w:p>
        </w:tc>
        <w:tc>
          <w:tcPr>
            <w:tcW w:w="1030" w:type="dxa"/>
            <w:noWrap w:val="0"/>
            <w:vAlign w:val="center"/>
          </w:tcPr>
          <w:p>
            <w:pPr>
              <w:widowControl/>
              <w:jc w:val="center"/>
              <w:rPr>
                <w:rFonts w:eastAsia="仿宋_GB2312"/>
                <w:kern w:val="0"/>
                <w:szCs w:val="21"/>
              </w:rPr>
            </w:pPr>
          </w:p>
        </w:tc>
        <w:tc>
          <w:tcPr>
            <w:tcW w:w="1450" w:type="dxa"/>
            <w:noWrap w:val="0"/>
            <w:vAlign w:val="center"/>
          </w:tcPr>
          <w:p>
            <w:pPr>
              <w:widowControl/>
              <w:jc w:val="center"/>
              <w:rPr>
                <w:rFonts w:eastAsia="仿宋_GB2312"/>
                <w:kern w:val="0"/>
                <w:szCs w:val="21"/>
              </w:rPr>
            </w:pPr>
          </w:p>
        </w:tc>
        <w:tc>
          <w:tcPr>
            <w:tcW w:w="1263"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829"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905" w:type="dxa"/>
            <w:noWrap w:val="0"/>
            <w:vAlign w:val="center"/>
          </w:tcPr>
          <w:p>
            <w:pPr>
              <w:widowControl/>
              <w:jc w:val="center"/>
              <w:rPr>
                <w:rFonts w:eastAsia="仿宋_GB2312"/>
                <w:kern w:val="0"/>
                <w:szCs w:val="21"/>
              </w:rPr>
            </w:pPr>
          </w:p>
        </w:tc>
        <w:tc>
          <w:tcPr>
            <w:tcW w:w="428" w:type="dxa"/>
            <w:noWrap w:val="0"/>
            <w:vAlign w:val="center"/>
          </w:tcPr>
          <w:p>
            <w:pPr>
              <w:widowControl/>
              <w:rPr>
                <w:rFonts w:eastAsia="仿宋_GB2312"/>
                <w:kern w:val="0"/>
                <w:szCs w:val="21"/>
              </w:rPr>
            </w:pPr>
          </w:p>
        </w:tc>
        <w:tc>
          <w:tcPr>
            <w:tcW w:w="437" w:type="dxa"/>
            <w:noWrap w:val="0"/>
            <w:vAlign w:val="center"/>
          </w:tcPr>
          <w:p>
            <w:pPr>
              <w:widowControl/>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36" w:type="dxa"/>
            <w:noWrap w:val="0"/>
            <w:vAlign w:val="center"/>
          </w:tcPr>
          <w:p>
            <w:pPr>
              <w:widowControl/>
              <w:jc w:val="center"/>
              <w:rPr>
                <w:rFonts w:eastAsia="仿宋_GB2312"/>
                <w:kern w:val="0"/>
                <w:szCs w:val="21"/>
              </w:rPr>
            </w:pPr>
          </w:p>
        </w:tc>
        <w:tc>
          <w:tcPr>
            <w:tcW w:w="516" w:type="dxa"/>
            <w:noWrap w:val="0"/>
            <w:vAlign w:val="center"/>
          </w:tcPr>
          <w:p>
            <w:pPr>
              <w:widowControl/>
              <w:jc w:val="center"/>
              <w:rPr>
                <w:rFonts w:eastAsia="仿宋_GB2312"/>
                <w:kern w:val="0"/>
                <w:szCs w:val="21"/>
              </w:rPr>
            </w:pPr>
          </w:p>
        </w:tc>
        <w:tc>
          <w:tcPr>
            <w:tcW w:w="514" w:type="dxa"/>
            <w:noWrap w:val="0"/>
            <w:vAlign w:val="center"/>
          </w:tcPr>
          <w:p>
            <w:pPr>
              <w:widowControl/>
              <w:jc w:val="center"/>
              <w:rPr>
                <w:rFonts w:eastAsia="仿宋_GB2312"/>
                <w:kern w:val="0"/>
                <w:szCs w:val="21"/>
              </w:rPr>
            </w:pPr>
          </w:p>
        </w:tc>
        <w:tc>
          <w:tcPr>
            <w:tcW w:w="860" w:type="dxa"/>
            <w:noWrap w:val="0"/>
            <w:vAlign w:val="center"/>
          </w:tcPr>
          <w:p>
            <w:pPr>
              <w:widowControl/>
              <w:jc w:val="center"/>
              <w:rPr>
                <w:rFonts w:eastAsia="仿宋_GB2312"/>
                <w:kern w:val="0"/>
                <w:szCs w:val="21"/>
              </w:rPr>
            </w:pPr>
          </w:p>
        </w:tc>
        <w:tc>
          <w:tcPr>
            <w:tcW w:w="1376" w:type="dxa"/>
            <w:noWrap w:val="0"/>
            <w:vAlign w:val="center"/>
          </w:tcPr>
          <w:p>
            <w:pPr>
              <w:widowControl/>
              <w:jc w:val="center"/>
              <w:rPr>
                <w:rFonts w:eastAsia="仿宋_GB2312"/>
                <w:kern w:val="0"/>
                <w:szCs w:val="21"/>
              </w:rPr>
            </w:pPr>
          </w:p>
        </w:tc>
        <w:tc>
          <w:tcPr>
            <w:tcW w:w="860" w:type="dxa"/>
            <w:noWrap w:val="0"/>
            <w:vAlign w:val="center"/>
          </w:tcPr>
          <w:p>
            <w:pPr>
              <w:widowControl/>
              <w:rPr>
                <w:rFonts w:eastAsia="仿宋_GB2312"/>
                <w:kern w:val="0"/>
                <w:szCs w:val="21"/>
              </w:rPr>
            </w:pPr>
          </w:p>
        </w:tc>
        <w:tc>
          <w:tcPr>
            <w:tcW w:w="1033" w:type="dxa"/>
            <w:noWrap w:val="0"/>
            <w:vAlign w:val="center"/>
          </w:tcPr>
          <w:p>
            <w:pPr>
              <w:widowControl/>
              <w:jc w:val="center"/>
              <w:rPr>
                <w:rFonts w:eastAsia="仿宋_GB2312"/>
                <w:kern w:val="0"/>
                <w:szCs w:val="21"/>
              </w:rPr>
            </w:pPr>
          </w:p>
        </w:tc>
        <w:tc>
          <w:tcPr>
            <w:tcW w:w="1030" w:type="dxa"/>
            <w:noWrap w:val="0"/>
            <w:vAlign w:val="center"/>
          </w:tcPr>
          <w:p>
            <w:pPr>
              <w:widowControl/>
              <w:jc w:val="center"/>
              <w:rPr>
                <w:rFonts w:eastAsia="仿宋_GB2312"/>
                <w:kern w:val="0"/>
                <w:szCs w:val="21"/>
              </w:rPr>
            </w:pPr>
          </w:p>
        </w:tc>
        <w:tc>
          <w:tcPr>
            <w:tcW w:w="1450" w:type="dxa"/>
            <w:noWrap w:val="0"/>
            <w:vAlign w:val="center"/>
          </w:tcPr>
          <w:p>
            <w:pPr>
              <w:widowControl/>
              <w:jc w:val="center"/>
              <w:rPr>
                <w:rFonts w:eastAsia="仿宋_GB2312"/>
                <w:kern w:val="0"/>
                <w:szCs w:val="21"/>
              </w:rPr>
            </w:pPr>
          </w:p>
        </w:tc>
        <w:tc>
          <w:tcPr>
            <w:tcW w:w="1263"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829"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905" w:type="dxa"/>
            <w:noWrap w:val="0"/>
            <w:vAlign w:val="center"/>
          </w:tcPr>
          <w:p>
            <w:pPr>
              <w:widowControl/>
              <w:jc w:val="center"/>
              <w:rPr>
                <w:rFonts w:eastAsia="仿宋_GB2312"/>
                <w:kern w:val="0"/>
                <w:szCs w:val="21"/>
              </w:rPr>
            </w:pPr>
          </w:p>
        </w:tc>
        <w:tc>
          <w:tcPr>
            <w:tcW w:w="428" w:type="dxa"/>
            <w:noWrap w:val="0"/>
            <w:vAlign w:val="center"/>
          </w:tcPr>
          <w:p>
            <w:pPr>
              <w:widowControl/>
              <w:rPr>
                <w:rFonts w:eastAsia="仿宋_GB2312"/>
                <w:kern w:val="0"/>
                <w:szCs w:val="21"/>
              </w:rPr>
            </w:pPr>
          </w:p>
        </w:tc>
        <w:tc>
          <w:tcPr>
            <w:tcW w:w="437" w:type="dxa"/>
            <w:noWrap w:val="0"/>
            <w:vAlign w:val="center"/>
          </w:tcPr>
          <w:p>
            <w:pPr>
              <w:widowControl/>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36" w:type="dxa"/>
            <w:noWrap w:val="0"/>
            <w:vAlign w:val="center"/>
          </w:tcPr>
          <w:p>
            <w:pPr>
              <w:widowControl/>
              <w:jc w:val="center"/>
              <w:rPr>
                <w:rFonts w:eastAsia="仿宋_GB2312"/>
                <w:kern w:val="0"/>
                <w:szCs w:val="21"/>
              </w:rPr>
            </w:pPr>
          </w:p>
        </w:tc>
        <w:tc>
          <w:tcPr>
            <w:tcW w:w="516" w:type="dxa"/>
            <w:noWrap w:val="0"/>
            <w:vAlign w:val="center"/>
          </w:tcPr>
          <w:p>
            <w:pPr>
              <w:widowControl/>
              <w:jc w:val="center"/>
              <w:rPr>
                <w:rFonts w:eastAsia="仿宋_GB2312"/>
                <w:kern w:val="0"/>
                <w:szCs w:val="21"/>
              </w:rPr>
            </w:pPr>
          </w:p>
        </w:tc>
        <w:tc>
          <w:tcPr>
            <w:tcW w:w="514" w:type="dxa"/>
            <w:noWrap w:val="0"/>
            <w:vAlign w:val="center"/>
          </w:tcPr>
          <w:p>
            <w:pPr>
              <w:widowControl/>
              <w:jc w:val="center"/>
              <w:rPr>
                <w:rFonts w:eastAsia="仿宋_GB2312"/>
                <w:kern w:val="0"/>
                <w:szCs w:val="21"/>
              </w:rPr>
            </w:pPr>
          </w:p>
        </w:tc>
        <w:tc>
          <w:tcPr>
            <w:tcW w:w="860" w:type="dxa"/>
            <w:noWrap w:val="0"/>
            <w:vAlign w:val="center"/>
          </w:tcPr>
          <w:p>
            <w:pPr>
              <w:widowControl/>
              <w:jc w:val="center"/>
              <w:rPr>
                <w:rFonts w:eastAsia="仿宋_GB2312"/>
                <w:kern w:val="0"/>
                <w:szCs w:val="21"/>
              </w:rPr>
            </w:pPr>
          </w:p>
        </w:tc>
        <w:tc>
          <w:tcPr>
            <w:tcW w:w="1376" w:type="dxa"/>
            <w:noWrap w:val="0"/>
            <w:vAlign w:val="center"/>
          </w:tcPr>
          <w:p>
            <w:pPr>
              <w:widowControl/>
              <w:jc w:val="center"/>
              <w:rPr>
                <w:rFonts w:eastAsia="仿宋_GB2312"/>
                <w:kern w:val="0"/>
                <w:szCs w:val="21"/>
              </w:rPr>
            </w:pPr>
          </w:p>
        </w:tc>
        <w:tc>
          <w:tcPr>
            <w:tcW w:w="860" w:type="dxa"/>
            <w:noWrap w:val="0"/>
            <w:vAlign w:val="center"/>
          </w:tcPr>
          <w:p>
            <w:pPr>
              <w:widowControl/>
              <w:rPr>
                <w:rFonts w:eastAsia="仿宋_GB2312"/>
                <w:kern w:val="0"/>
                <w:szCs w:val="21"/>
              </w:rPr>
            </w:pPr>
          </w:p>
        </w:tc>
        <w:tc>
          <w:tcPr>
            <w:tcW w:w="1033" w:type="dxa"/>
            <w:noWrap w:val="0"/>
            <w:vAlign w:val="center"/>
          </w:tcPr>
          <w:p>
            <w:pPr>
              <w:widowControl/>
              <w:jc w:val="center"/>
              <w:rPr>
                <w:rFonts w:eastAsia="仿宋_GB2312"/>
                <w:kern w:val="0"/>
                <w:szCs w:val="21"/>
              </w:rPr>
            </w:pPr>
          </w:p>
        </w:tc>
        <w:tc>
          <w:tcPr>
            <w:tcW w:w="1030" w:type="dxa"/>
            <w:noWrap w:val="0"/>
            <w:vAlign w:val="center"/>
          </w:tcPr>
          <w:p>
            <w:pPr>
              <w:widowControl/>
              <w:jc w:val="center"/>
              <w:rPr>
                <w:rFonts w:eastAsia="仿宋_GB2312"/>
                <w:kern w:val="0"/>
                <w:szCs w:val="21"/>
              </w:rPr>
            </w:pPr>
          </w:p>
        </w:tc>
        <w:tc>
          <w:tcPr>
            <w:tcW w:w="1450" w:type="dxa"/>
            <w:noWrap w:val="0"/>
            <w:vAlign w:val="center"/>
          </w:tcPr>
          <w:p>
            <w:pPr>
              <w:widowControl/>
              <w:jc w:val="center"/>
              <w:rPr>
                <w:rFonts w:eastAsia="仿宋_GB2312"/>
                <w:kern w:val="0"/>
                <w:szCs w:val="21"/>
              </w:rPr>
            </w:pPr>
          </w:p>
        </w:tc>
        <w:tc>
          <w:tcPr>
            <w:tcW w:w="1263"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829" w:type="dxa"/>
            <w:noWrap w:val="0"/>
            <w:vAlign w:val="center"/>
          </w:tcPr>
          <w:p>
            <w:pPr>
              <w:widowControl/>
              <w:rPr>
                <w:rFonts w:eastAsia="仿宋_GB2312"/>
                <w:kern w:val="0"/>
                <w:szCs w:val="21"/>
              </w:rPr>
            </w:pPr>
          </w:p>
        </w:tc>
        <w:tc>
          <w:tcPr>
            <w:tcW w:w="1064" w:type="dxa"/>
            <w:noWrap w:val="0"/>
            <w:vAlign w:val="center"/>
          </w:tcPr>
          <w:p>
            <w:pPr>
              <w:widowControl/>
              <w:jc w:val="center"/>
              <w:rPr>
                <w:rFonts w:eastAsia="仿宋_GB2312"/>
                <w:kern w:val="0"/>
                <w:szCs w:val="21"/>
              </w:rPr>
            </w:pPr>
          </w:p>
        </w:tc>
        <w:tc>
          <w:tcPr>
            <w:tcW w:w="905" w:type="dxa"/>
            <w:noWrap w:val="0"/>
            <w:vAlign w:val="center"/>
          </w:tcPr>
          <w:p>
            <w:pPr>
              <w:widowControl/>
              <w:jc w:val="center"/>
              <w:rPr>
                <w:rFonts w:eastAsia="仿宋_GB2312"/>
                <w:kern w:val="0"/>
                <w:szCs w:val="21"/>
              </w:rPr>
            </w:pPr>
          </w:p>
        </w:tc>
        <w:tc>
          <w:tcPr>
            <w:tcW w:w="428" w:type="dxa"/>
            <w:noWrap w:val="0"/>
            <w:vAlign w:val="center"/>
          </w:tcPr>
          <w:p>
            <w:pPr>
              <w:widowControl/>
              <w:rPr>
                <w:rFonts w:eastAsia="仿宋_GB2312"/>
                <w:kern w:val="0"/>
                <w:szCs w:val="21"/>
              </w:rPr>
            </w:pPr>
          </w:p>
        </w:tc>
        <w:tc>
          <w:tcPr>
            <w:tcW w:w="437" w:type="dxa"/>
            <w:noWrap w:val="0"/>
            <w:vAlign w:val="center"/>
          </w:tcPr>
          <w:p>
            <w:pPr>
              <w:widowControl/>
              <w:rPr>
                <w:rFonts w:eastAsia="仿宋_GB2312"/>
                <w:kern w:val="0"/>
                <w:szCs w:val="21"/>
              </w:rPr>
            </w:pPr>
          </w:p>
        </w:tc>
      </w:tr>
    </w:tbl>
    <w:p>
      <w:pPr>
        <w:spacing w:line="500" w:lineRule="exact"/>
        <w:ind w:firstLine="240" w:firstLineChars="100"/>
        <w:rPr>
          <w:rFonts w:eastAsia="仿宋_GB2312"/>
          <w:sz w:val="24"/>
        </w:rPr>
      </w:pPr>
      <w:r>
        <w:rPr>
          <w:rFonts w:eastAsia="仿宋_GB2312"/>
          <w:sz w:val="24"/>
        </w:rPr>
        <w:t>联系人：            电话：          手机：           电邮：</w:t>
      </w:r>
    </w:p>
    <w:p>
      <w:pPr>
        <w:spacing w:line="500" w:lineRule="exact"/>
        <w:jc w:val="left"/>
        <w:rPr>
          <w:rFonts w:eastAsia="仿宋_GB2312"/>
          <w:b/>
          <w:sz w:val="24"/>
        </w:rPr>
      </w:pPr>
    </w:p>
    <w:p>
      <w:pPr>
        <w:spacing w:line="400" w:lineRule="exact"/>
        <w:jc w:val="left"/>
        <w:rPr>
          <w:rFonts w:eastAsia="仿宋_GB2312"/>
          <w:sz w:val="24"/>
          <w:szCs w:val="24"/>
        </w:rPr>
      </w:pPr>
      <w:r>
        <w:rPr>
          <w:rFonts w:eastAsia="仿宋_GB2312"/>
          <w:bCs/>
          <w:sz w:val="24"/>
          <w:szCs w:val="24"/>
        </w:rPr>
        <w:t>注：</w:t>
      </w:r>
      <w:r>
        <w:rPr>
          <w:rFonts w:hint="eastAsia" w:eastAsia="仿宋_GB2312"/>
          <w:bCs/>
          <w:sz w:val="24"/>
          <w:szCs w:val="24"/>
        </w:rPr>
        <w:t xml:space="preserve"> 1. </w:t>
      </w:r>
      <w:r>
        <w:rPr>
          <w:rFonts w:eastAsia="仿宋_GB2312"/>
          <w:bCs/>
          <w:sz w:val="24"/>
          <w:szCs w:val="24"/>
        </w:rPr>
        <w:t>请</w:t>
      </w:r>
      <w:r>
        <w:rPr>
          <w:rFonts w:eastAsia="仿宋_GB2312"/>
          <w:sz w:val="24"/>
          <w:szCs w:val="24"/>
        </w:rPr>
        <w:t>于202</w:t>
      </w:r>
      <w:r>
        <w:rPr>
          <w:rFonts w:hint="eastAsia" w:eastAsia="仿宋_GB2312"/>
          <w:sz w:val="24"/>
          <w:szCs w:val="24"/>
        </w:rPr>
        <w:t>1</w:t>
      </w:r>
      <w:r>
        <w:rPr>
          <w:rFonts w:eastAsia="仿宋_GB2312"/>
          <w:sz w:val="24"/>
          <w:szCs w:val="24"/>
        </w:rPr>
        <w:t>年</w:t>
      </w:r>
      <w:r>
        <w:rPr>
          <w:rFonts w:hint="eastAsia" w:eastAsia="仿宋_GB2312"/>
          <w:sz w:val="24"/>
          <w:szCs w:val="24"/>
        </w:rPr>
        <w:t>8</w:t>
      </w:r>
      <w:r>
        <w:rPr>
          <w:rFonts w:eastAsia="仿宋_GB2312"/>
          <w:sz w:val="24"/>
          <w:szCs w:val="24"/>
        </w:rPr>
        <w:t>月</w:t>
      </w:r>
      <w:r>
        <w:rPr>
          <w:rFonts w:hint="eastAsia" w:eastAsia="仿宋_GB2312"/>
          <w:sz w:val="24"/>
          <w:szCs w:val="24"/>
        </w:rPr>
        <w:t>31</w:t>
      </w:r>
      <w:r>
        <w:rPr>
          <w:rFonts w:eastAsia="仿宋_GB2312"/>
          <w:sz w:val="24"/>
          <w:szCs w:val="24"/>
        </w:rPr>
        <w:t>日前</w:t>
      </w:r>
      <w:r>
        <w:rPr>
          <w:rFonts w:hint="eastAsia" w:eastAsia="仿宋_GB2312"/>
          <w:sz w:val="24"/>
          <w:szCs w:val="24"/>
        </w:rPr>
        <w:t>以E</w:t>
      </w:r>
      <w:r>
        <w:rPr>
          <w:rFonts w:eastAsia="仿宋_GB2312"/>
          <w:sz w:val="24"/>
          <w:szCs w:val="24"/>
        </w:rPr>
        <w:t>xel</w:t>
      </w:r>
      <w:r>
        <w:rPr>
          <w:rFonts w:hint="eastAsia" w:eastAsia="仿宋_GB2312"/>
          <w:sz w:val="24"/>
          <w:szCs w:val="24"/>
        </w:rPr>
        <w:t>表格</w:t>
      </w:r>
      <w:r>
        <w:rPr>
          <w:rFonts w:eastAsia="仿宋_GB2312"/>
          <w:sz w:val="24"/>
          <w:szCs w:val="24"/>
        </w:rPr>
        <w:t>的形式上报组委会秘书处，需连同</w:t>
      </w:r>
      <w:r>
        <w:rPr>
          <w:rFonts w:hint="eastAsia" w:eastAsia="仿宋_GB2312"/>
          <w:sz w:val="24"/>
          <w:szCs w:val="24"/>
        </w:rPr>
        <w:t>附件1</w:t>
      </w:r>
      <w:r>
        <w:rPr>
          <w:rFonts w:eastAsia="仿宋_GB2312"/>
          <w:sz w:val="24"/>
          <w:szCs w:val="24"/>
        </w:rPr>
        <w:t>每家参展企业参展申请表、产品图片（5张）、营业执照等</w:t>
      </w:r>
      <w:r>
        <w:rPr>
          <w:rFonts w:hint="eastAsia" w:eastAsia="仿宋_GB2312"/>
          <w:sz w:val="24"/>
          <w:szCs w:val="24"/>
        </w:rPr>
        <w:t>电子版</w:t>
      </w:r>
      <w:r>
        <w:rPr>
          <w:rFonts w:eastAsia="仿宋_GB2312"/>
          <w:sz w:val="24"/>
          <w:szCs w:val="24"/>
        </w:rPr>
        <w:t>资料一并附上。</w:t>
      </w:r>
    </w:p>
    <w:p>
      <w:pPr>
        <w:spacing w:line="400" w:lineRule="exact"/>
        <w:ind w:firstLine="480" w:firstLineChars="200"/>
        <w:rPr>
          <w:rFonts w:hint="eastAsia" w:eastAsia="仿宋_GB2312"/>
          <w:bCs/>
          <w:sz w:val="24"/>
          <w:szCs w:val="24"/>
        </w:rPr>
      </w:pPr>
      <w:r>
        <w:rPr>
          <w:rFonts w:hint="eastAsia" w:eastAsia="仿宋_GB2312"/>
          <w:bCs/>
          <w:sz w:val="24"/>
          <w:szCs w:val="24"/>
        </w:rPr>
        <w:t>2. 秘书处咨询电话：86-769-22817270/22817307。</w:t>
      </w:r>
    </w:p>
    <w:p>
      <w:pPr>
        <w:spacing w:line="400" w:lineRule="exact"/>
        <w:ind w:firstLine="720" w:firstLineChars="300"/>
        <w:rPr>
          <w:rFonts w:hint="eastAsia" w:eastAsia="仿宋_GB2312"/>
          <w:bCs/>
          <w:sz w:val="24"/>
          <w:szCs w:val="24"/>
        </w:rPr>
      </w:pPr>
      <w:r>
        <w:rPr>
          <w:rFonts w:hint="eastAsia" w:eastAsia="仿宋_GB2312"/>
          <w:bCs/>
          <w:sz w:val="24"/>
          <w:szCs w:val="24"/>
        </w:rPr>
        <w:t>秘书处邮箱：574887465@qq.com。</w:t>
      </w:r>
    </w:p>
    <w:p>
      <w:pPr>
        <w:pStyle w:val="2"/>
        <w:sectPr>
          <w:pgSz w:w="16838" w:h="11906" w:orient="landscape"/>
          <w:pgMar w:top="1800" w:right="1440" w:bottom="1800" w:left="1440" w:header="851" w:footer="992" w:gutter="0"/>
          <w:cols w:space="720" w:num="1"/>
          <w:docGrid w:type="lines" w:linePitch="312" w:charSpace="0"/>
        </w:sectPr>
      </w:pPr>
    </w:p>
    <w:p>
      <w:pPr>
        <w:spacing w:line="500" w:lineRule="exact"/>
        <w:rPr>
          <w:rFonts w:hint="eastAsia" w:ascii="方正小标宋简体" w:hAnsi="方正小标宋简体" w:eastAsia="方正小标宋简体" w:cs="方正小标宋简体"/>
          <w:sz w:val="32"/>
          <w:szCs w:val="32"/>
        </w:rPr>
      </w:pPr>
      <w:r>
        <w:rPr>
          <w:rFonts w:eastAsia="黑体"/>
          <w:sz w:val="32"/>
          <w:szCs w:val="32"/>
        </w:rPr>
        <w:t>附件</w:t>
      </w:r>
      <w:r>
        <w:rPr>
          <w:rFonts w:hint="eastAsia" w:eastAsia="黑体"/>
          <w:sz w:val="32"/>
          <w:szCs w:val="32"/>
        </w:rPr>
        <w:t>3</w:t>
      </w:r>
    </w:p>
    <w:p>
      <w:pPr>
        <w:spacing w:after="156" w:afterLines="50" w:line="400" w:lineRule="exact"/>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第十三届中国加工贸易产品博览会</w:t>
      </w:r>
    </w:p>
    <w:p>
      <w:pPr>
        <w:spacing w:after="156" w:afterLines="50" w:line="400" w:lineRule="exact"/>
        <w:jc w:val="center"/>
        <w:rPr>
          <w:rFonts w:hint="eastAsia" w:ascii="黑体" w:hAnsi="黑体" w:eastAsia="黑体" w:cs="黑体"/>
          <w:szCs w:val="21"/>
        </w:rPr>
      </w:pPr>
      <w:r>
        <w:rPr>
          <w:rFonts w:hint="eastAsia" w:ascii="方正小标宋简体" w:hAnsi="方正小标宋简体" w:eastAsia="方正小标宋简体" w:cs="方正小标宋简体"/>
          <w:sz w:val="32"/>
          <w:szCs w:val="40"/>
        </w:rPr>
        <w:t>采购商登记表</w:t>
      </w:r>
    </w:p>
    <w:p>
      <w:pPr>
        <w:spacing w:line="400" w:lineRule="exact"/>
        <w:ind w:firstLine="420" w:firstLineChars="200"/>
        <w:rPr>
          <w:rFonts w:hint="eastAsia" w:ascii="黑体" w:hAnsi="黑体" w:eastAsia="黑体" w:cs="黑体"/>
          <w:szCs w:val="21"/>
        </w:rPr>
      </w:pPr>
      <w:r>
        <w:rPr>
          <w:rFonts w:hint="eastAsia" w:ascii="黑体" w:hAnsi="黑体" w:eastAsia="黑体" w:cs="黑体"/>
          <w:szCs w:val="21"/>
        </w:rPr>
        <w:t>大会为专业采购商提供优先的免费住宿及免费穿梭巴士服务等其他尊享优惠，请即填妥以下表格回传至秘书处办公室电子邮箱，我们将尽快对您的登记作出回复。</w:t>
      </w:r>
    </w:p>
    <w:tbl>
      <w:tblPr>
        <w:tblStyle w:val="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789"/>
        <w:gridCol w:w="779"/>
        <w:gridCol w:w="1411"/>
        <w:gridCol w:w="813"/>
        <w:gridCol w:w="598"/>
        <w:gridCol w:w="486"/>
        <w:gridCol w:w="92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9" w:type="dxa"/>
            <w:gridSpan w:val="9"/>
            <w:shd w:val="clear" w:color="auto" w:fill="auto"/>
            <w:noWrap w:val="0"/>
            <w:vAlign w:val="center"/>
          </w:tcPr>
          <w:p>
            <w:pPr>
              <w:tabs>
                <w:tab w:val="left" w:pos="3210"/>
              </w:tabs>
              <w:snapToGrid w:val="0"/>
              <w:spacing w:line="340" w:lineRule="exact"/>
              <w:jc w:val="center"/>
              <w:rPr>
                <w:sz w:val="24"/>
              </w:rPr>
            </w:pPr>
            <w:r>
              <w:rPr>
                <w:rFonts w:hint="eastAsia" w:ascii="黑体" w:hAnsi="黑体" w:eastAsia="黑体" w:cs="黑体"/>
                <w:b/>
                <w:bCs/>
                <w:sz w:val="24"/>
                <w:szCs w:val="22"/>
              </w:rPr>
              <w:t>展会时间：2021年11月25—28日    展会地点: 广东现代国际展览中心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9" w:type="dxa"/>
            <w:gridSpan w:val="9"/>
            <w:shd w:val="clear" w:color="auto" w:fill="auto"/>
            <w:noWrap w:val="0"/>
            <w:vAlign w:val="center"/>
          </w:tcPr>
          <w:p>
            <w:pPr>
              <w:snapToGrid w:val="0"/>
              <w:spacing w:line="340" w:lineRule="exact"/>
              <w:jc w:val="center"/>
              <w:rPr>
                <w:rFonts w:eastAsia="仿宋_GB2312"/>
                <w:sz w:val="24"/>
              </w:rPr>
            </w:pPr>
            <w:r>
              <w:rPr>
                <w:rFonts w:hint="eastAsia" w:ascii="黑体" w:hAnsi="黑体" w:eastAsia="黑体" w:cs="黑体"/>
                <w:b/>
                <w:bCs/>
                <w:sz w:val="24"/>
              </w:rPr>
              <w:t>采购商信息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99" w:type="dxa"/>
            <w:gridSpan w:val="2"/>
            <w:shd w:val="clear" w:color="auto" w:fill="auto"/>
            <w:noWrap w:val="0"/>
            <w:vAlign w:val="center"/>
          </w:tcPr>
          <w:p>
            <w:pPr>
              <w:pStyle w:val="2"/>
              <w:rPr>
                <w:rFonts w:ascii="黑体" w:hAnsi="黑体" w:eastAsia="黑体" w:cs="黑体"/>
                <w:b/>
                <w:bCs/>
                <w:sz w:val="21"/>
                <w:szCs w:val="21"/>
              </w:rPr>
            </w:pPr>
            <w:r>
              <w:rPr>
                <w:rFonts w:hint="eastAsia" w:ascii="黑体" w:hAnsi="黑体" w:eastAsia="黑体" w:cs="黑体"/>
                <w:b/>
                <w:bCs/>
                <w:sz w:val="21"/>
                <w:szCs w:val="21"/>
              </w:rPr>
              <w:t>公司名称*</w:t>
            </w:r>
          </w:p>
        </w:tc>
        <w:tc>
          <w:tcPr>
            <w:tcW w:w="6520" w:type="dxa"/>
            <w:gridSpan w:val="7"/>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公司地址*</w:t>
            </w:r>
          </w:p>
        </w:tc>
        <w:tc>
          <w:tcPr>
            <w:tcW w:w="6520" w:type="dxa"/>
            <w:gridSpan w:val="7"/>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99" w:type="dxa"/>
            <w:gridSpan w:val="2"/>
            <w:vMerge w:val="restart"/>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公司联系方式*</w:t>
            </w:r>
          </w:p>
        </w:tc>
        <w:tc>
          <w:tcPr>
            <w:tcW w:w="779" w:type="dxa"/>
            <w:shd w:val="clear" w:color="auto" w:fill="auto"/>
            <w:noWrap w:val="0"/>
            <w:vAlign w:val="center"/>
          </w:tcPr>
          <w:p>
            <w:pPr>
              <w:pStyle w:val="2"/>
              <w:rPr>
                <w:rFonts w:ascii="黑体" w:hAnsi="黑体" w:eastAsia="黑体" w:cs="黑体"/>
                <w:sz w:val="21"/>
                <w:szCs w:val="21"/>
              </w:rPr>
            </w:pPr>
            <w:r>
              <w:rPr>
                <w:rFonts w:hint="eastAsia" w:ascii="黑体" w:hAnsi="黑体" w:eastAsia="黑体" w:cs="黑体"/>
                <w:sz w:val="21"/>
                <w:szCs w:val="21"/>
              </w:rPr>
              <w:t>电话*</w:t>
            </w:r>
          </w:p>
        </w:tc>
        <w:tc>
          <w:tcPr>
            <w:tcW w:w="2224" w:type="dxa"/>
            <w:gridSpan w:val="2"/>
            <w:shd w:val="clear" w:color="auto" w:fill="auto"/>
            <w:noWrap w:val="0"/>
            <w:vAlign w:val="center"/>
          </w:tcPr>
          <w:p>
            <w:pPr>
              <w:pStyle w:val="2"/>
              <w:rPr>
                <w:rFonts w:hint="eastAsia" w:ascii="黑体" w:hAnsi="黑体" w:eastAsia="黑体" w:cs="黑体"/>
                <w:sz w:val="21"/>
                <w:szCs w:val="21"/>
              </w:rPr>
            </w:pPr>
          </w:p>
        </w:tc>
        <w:tc>
          <w:tcPr>
            <w:tcW w:w="1084" w:type="dxa"/>
            <w:gridSpan w:val="2"/>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电子邮箱</w:t>
            </w:r>
          </w:p>
        </w:tc>
        <w:tc>
          <w:tcPr>
            <w:tcW w:w="2433" w:type="dxa"/>
            <w:gridSpan w:val="2"/>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99" w:type="dxa"/>
            <w:gridSpan w:val="2"/>
            <w:vMerge w:val="continue"/>
            <w:shd w:val="clear" w:color="auto" w:fill="auto"/>
            <w:noWrap w:val="0"/>
            <w:vAlign w:val="center"/>
          </w:tcPr>
          <w:p>
            <w:pPr>
              <w:pStyle w:val="2"/>
              <w:rPr>
                <w:rFonts w:hint="eastAsia" w:ascii="黑体" w:hAnsi="黑体" w:eastAsia="黑体" w:cs="黑体"/>
                <w:b/>
                <w:bCs/>
                <w:sz w:val="21"/>
                <w:szCs w:val="21"/>
              </w:rPr>
            </w:pPr>
          </w:p>
        </w:tc>
        <w:tc>
          <w:tcPr>
            <w:tcW w:w="779"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传真</w:t>
            </w:r>
          </w:p>
        </w:tc>
        <w:tc>
          <w:tcPr>
            <w:tcW w:w="2224" w:type="dxa"/>
            <w:gridSpan w:val="2"/>
            <w:shd w:val="clear" w:color="auto" w:fill="auto"/>
            <w:noWrap w:val="0"/>
            <w:vAlign w:val="center"/>
          </w:tcPr>
          <w:p>
            <w:pPr>
              <w:pStyle w:val="2"/>
              <w:rPr>
                <w:rFonts w:hint="eastAsia" w:ascii="黑体" w:hAnsi="黑体" w:eastAsia="黑体" w:cs="黑体"/>
                <w:sz w:val="21"/>
                <w:szCs w:val="21"/>
              </w:rPr>
            </w:pPr>
          </w:p>
        </w:tc>
        <w:tc>
          <w:tcPr>
            <w:tcW w:w="1084" w:type="dxa"/>
            <w:gridSpan w:val="2"/>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邮编</w:t>
            </w:r>
          </w:p>
        </w:tc>
        <w:tc>
          <w:tcPr>
            <w:tcW w:w="2433" w:type="dxa"/>
            <w:gridSpan w:val="2"/>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公司简介*</w:t>
            </w:r>
          </w:p>
        </w:tc>
        <w:tc>
          <w:tcPr>
            <w:tcW w:w="6520" w:type="dxa"/>
            <w:gridSpan w:val="7"/>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所属行业*</w:t>
            </w:r>
          </w:p>
        </w:tc>
        <w:tc>
          <w:tcPr>
            <w:tcW w:w="6520" w:type="dxa"/>
            <w:gridSpan w:val="7"/>
            <w:shd w:val="clear" w:color="auto" w:fill="auto"/>
            <w:noWrap w:val="0"/>
            <w:vAlign w:val="center"/>
          </w:tcPr>
          <w:p>
            <w:pPr>
              <w:pStyle w:val="2"/>
              <w:jc w:val="both"/>
              <w:rPr>
                <w:rFonts w:hint="eastAsia" w:ascii="黑体" w:hAnsi="黑体" w:eastAsia="黑体" w:cs="黑体"/>
                <w:sz w:val="21"/>
                <w:szCs w:val="21"/>
              </w:rPr>
            </w:pPr>
            <w:r>
              <w:rPr>
                <w:rFonts w:hint="eastAsia" w:ascii="黑体" w:hAnsi="黑体" w:eastAsia="黑体" w:cs="黑体"/>
                <w:sz w:val="21"/>
                <w:szCs w:val="21"/>
              </w:rPr>
              <w:t>□ 行业协会    □ 进出口公司   □ 连锁店/百货公司  □ 电商</w:t>
            </w:r>
          </w:p>
          <w:p>
            <w:pPr>
              <w:pStyle w:val="2"/>
              <w:jc w:val="both"/>
              <w:rPr>
                <w:rFonts w:hint="eastAsia" w:ascii="黑体" w:hAnsi="黑体" w:eastAsia="黑体" w:cs="黑体"/>
                <w:sz w:val="21"/>
                <w:szCs w:val="21"/>
              </w:rPr>
            </w:pPr>
            <w:r>
              <w:rPr>
                <w:rFonts w:hint="eastAsia" w:ascii="黑体" w:hAnsi="黑体" w:eastAsia="黑体" w:cs="黑体"/>
                <w:sz w:val="21"/>
                <w:szCs w:val="21"/>
              </w:rPr>
              <w:t xml:space="preserve">□ 制造商      □ 研发机构     □ 零售商          □ 代理商   </w:t>
            </w:r>
          </w:p>
          <w:p>
            <w:pPr>
              <w:pStyle w:val="2"/>
              <w:jc w:val="both"/>
              <w:rPr>
                <w:rFonts w:hint="eastAsia" w:ascii="黑体" w:hAnsi="黑体" w:eastAsia="黑体" w:cs="黑体"/>
                <w:sz w:val="21"/>
                <w:szCs w:val="21"/>
              </w:rPr>
            </w:pPr>
            <w:r>
              <w:rPr>
                <w:rFonts w:hint="eastAsia" w:ascii="黑体" w:hAnsi="黑体" w:eastAsia="黑体" w:cs="黑体"/>
                <w:sz w:val="21"/>
                <w:szCs w:val="21"/>
              </w:rPr>
              <w:t xml:space="preserve">□ 批发商/分销商               □ 贸易商                 </w:t>
            </w:r>
          </w:p>
          <w:p>
            <w:pPr>
              <w:pStyle w:val="2"/>
              <w:jc w:val="both"/>
              <w:rPr>
                <w:rFonts w:hint="eastAsia" w:ascii="黑体" w:hAnsi="黑体" w:eastAsia="黑体" w:cs="黑体"/>
                <w:sz w:val="22"/>
                <w:szCs w:val="22"/>
              </w:rPr>
            </w:pPr>
            <w:r>
              <w:rPr>
                <w:rFonts w:hint="eastAsia" w:ascii="黑体" w:hAnsi="黑体" w:eastAsia="黑体" w:cs="黑体"/>
                <w:sz w:val="21"/>
                <w:szCs w:val="21"/>
              </w:rPr>
              <w:t>□ 其它（请注明）</w:t>
            </w:r>
            <w:r>
              <w:rPr>
                <w:rFonts w:hint="eastAsia" w:ascii="黑体" w:hAnsi="黑体" w:eastAsia="黑体" w:cs="黑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免费住宿*</w:t>
            </w:r>
          </w:p>
        </w:tc>
        <w:tc>
          <w:tcPr>
            <w:tcW w:w="6520" w:type="dxa"/>
            <w:gridSpan w:val="7"/>
            <w:shd w:val="clear" w:color="auto" w:fill="auto"/>
            <w:noWrap w:val="0"/>
            <w:vAlign w:val="center"/>
          </w:tcPr>
          <w:p>
            <w:pPr>
              <w:pStyle w:val="2"/>
              <w:jc w:val="both"/>
              <w:rPr>
                <w:rFonts w:hint="eastAsia" w:ascii="黑体" w:hAnsi="黑体" w:eastAsia="黑体" w:cs="黑体"/>
                <w:sz w:val="21"/>
                <w:szCs w:val="21"/>
              </w:rPr>
            </w:pPr>
            <w:r>
              <w:rPr>
                <w:rFonts w:hint="eastAsia" w:ascii="黑体" w:hAnsi="黑体" w:eastAsia="黑体" w:cs="黑体"/>
                <w:sz w:val="21"/>
                <w:szCs w:val="21"/>
              </w:rPr>
              <w:t>□ 申请一晚    □ 申请两晚     □ 不申请</w:t>
            </w:r>
          </w:p>
          <w:p>
            <w:pPr>
              <w:pStyle w:val="2"/>
              <w:jc w:val="both"/>
              <w:rPr>
                <w:rFonts w:hint="eastAsia" w:ascii="黑体" w:hAnsi="黑体" w:eastAsia="黑体" w:cs="黑体"/>
                <w:sz w:val="21"/>
                <w:szCs w:val="21"/>
              </w:rPr>
            </w:pPr>
            <w:r>
              <w:rPr>
                <w:rFonts w:hint="eastAsia" w:ascii="黑体" w:hAnsi="黑体" w:eastAsia="黑体" w:cs="黑体"/>
                <w:sz w:val="21"/>
                <w:szCs w:val="21"/>
              </w:rPr>
              <w:t>（需秘书处审核通过）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拟采购的产品</w:t>
            </w:r>
          </w:p>
          <w:p>
            <w:pPr>
              <w:pStyle w:val="2"/>
              <w:rPr>
                <w:rFonts w:hint="eastAsia" w:ascii="黑体" w:hAnsi="黑体" w:eastAsia="黑体" w:cs="黑体"/>
                <w:b/>
                <w:bCs/>
                <w:sz w:val="21"/>
                <w:szCs w:val="21"/>
              </w:rPr>
            </w:pPr>
            <w:r>
              <w:rPr>
                <w:rFonts w:hint="eastAsia" w:ascii="黑体" w:hAnsi="黑体" w:eastAsia="黑体" w:cs="黑体"/>
                <w:b/>
                <w:bCs/>
                <w:sz w:val="21"/>
                <w:szCs w:val="21"/>
              </w:rPr>
              <w:t>或参观项目</w:t>
            </w:r>
          </w:p>
        </w:tc>
        <w:tc>
          <w:tcPr>
            <w:tcW w:w="6520" w:type="dxa"/>
            <w:gridSpan w:val="7"/>
            <w:shd w:val="clear" w:color="auto" w:fill="auto"/>
            <w:noWrap w:val="0"/>
            <w:vAlign w:val="center"/>
          </w:tcPr>
          <w:p>
            <w:pPr>
              <w:pStyle w:val="2"/>
              <w:jc w:val="both"/>
              <w:rPr>
                <w:rFonts w:hint="eastAsia" w:ascii="黑体" w:hAnsi="黑体" w:eastAsia="黑体" w:cs="黑体"/>
                <w:sz w:val="21"/>
                <w:szCs w:val="21"/>
              </w:rPr>
            </w:pPr>
            <w:r>
              <w:rPr>
                <w:rFonts w:hint="eastAsia" w:ascii="黑体" w:hAnsi="黑体" w:eastAsia="黑体" w:cs="黑体"/>
                <w:sz w:val="21"/>
                <w:szCs w:val="21"/>
              </w:rPr>
              <w:t xml:space="preserve">□智能移动终端及电子消费品     □潮流服装服饰及鞋帽     </w:t>
            </w:r>
          </w:p>
          <w:p>
            <w:pPr>
              <w:pStyle w:val="2"/>
              <w:jc w:val="both"/>
              <w:rPr>
                <w:rFonts w:hint="eastAsia" w:ascii="黑体" w:hAnsi="黑体" w:eastAsia="黑体" w:cs="黑体"/>
                <w:sz w:val="21"/>
                <w:szCs w:val="21"/>
              </w:rPr>
            </w:pPr>
            <w:r>
              <w:rPr>
                <w:rFonts w:hint="eastAsia" w:ascii="黑体" w:hAnsi="黑体" w:eastAsia="黑体" w:cs="黑体"/>
                <w:sz w:val="21"/>
                <w:szCs w:val="21"/>
              </w:rPr>
              <w:t xml:space="preserve">□玩具及婴童用品               □时尚家居用品    </w:t>
            </w:r>
          </w:p>
          <w:p>
            <w:pPr>
              <w:pStyle w:val="2"/>
              <w:jc w:val="both"/>
              <w:rPr>
                <w:rFonts w:hint="eastAsia" w:ascii="黑体" w:hAnsi="黑体" w:eastAsia="黑体" w:cs="黑体"/>
                <w:sz w:val="21"/>
                <w:szCs w:val="21"/>
              </w:rPr>
            </w:pPr>
            <w:r>
              <w:rPr>
                <w:rFonts w:hint="eastAsia" w:ascii="黑体" w:hAnsi="黑体" w:eastAsia="黑体" w:cs="黑体"/>
                <w:sz w:val="21"/>
                <w:szCs w:val="21"/>
              </w:rPr>
              <w:t>□特色食品                     □电商和物流</w:t>
            </w:r>
          </w:p>
          <w:p>
            <w:pPr>
              <w:pStyle w:val="2"/>
              <w:jc w:val="both"/>
              <w:rPr>
                <w:rFonts w:hint="eastAsia" w:ascii="黑体" w:hAnsi="黑体" w:eastAsia="黑体" w:cs="黑体"/>
                <w:sz w:val="21"/>
                <w:szCs w:val="21"/>
                <w:u w:val="single"/>
              </w:rPr>
            </w:pPr>
            <w:r>
              <w:rPr>
                <w:rFonts w:hint="eastAsia" w:ascii="黑体" w:hAnsi="黑体" w:eastAsia="黑体" w:cs="黑体"/>
                <w:sz w:val="21"/>
                <w:szCs w:val="21"/>
              </w:rPr>
              <w:t>□其它（请注明）</w:t>
            </w:r>
            <w:r>
              <w:rPr>
                <w:rFonts w:hint="eastAsia" w:ascii="黑体" w:hAnsi="黑体" w:eastAsia="黑体" w:cs="黑体"/>
                <w:sz w:val="21"/>
                <w:szCs w:val="21"/>
                <w:u w:val="single"/>
              </w:rPr>
              <w:t xml:space="preserve">                  </w:t>
            </w:r>
            <w:r>
              <w:rPr>
                <w:rFonts w:hint="eastAsia" w:ascii="黑体" w:hAnsi="黑体" w:eastAsia="黑体" w:cs="黑体"/>
                <w:sz w:val="21"/>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999" w:type="dxa"/>
            <w:gridSpan w:val="2"/>
            <w:shd w:val="clear" w:color="auto" w:fill="auto"/>
            <w:noWrap w:val="0"/>
            <w:vAlign w:val="center"/>
          </w:tcPr>
          <w:p>
            <w:pPr>
              <w:pStyle w:val="2"/>
              <w:rPr>
                <w:rFonts w:hint="eastAsia" w:ascii="黑体" w:hAnsi="黑体" w:eastAsia="黑体" w:cs="黑体"/>
                <w:b/>
                <w:bCs/>
                <w:sz w:val="21"/>
                <w:szCs w:val="21"/>
              </w:rPr>
            </w:pPr>
            <w:r>
              <w:rPr>
                <w:rFonts w:hint="eastAsia" w:ascii="黑体" w:hAnsi="黑体" w:eastAsia="黑体" w:cs="黑体"/>
                <w:b/>
                <w:bCs/>
                <w:sz w:val="21"/>
                <w:szCs w:val="21"/>
              </w:rPr>
              <w:t>参观目的</w:t>
            </w:r>
          </w:p>
        </w:tc>
        <w:tc>
          <w:tcPr>
            <w:tcW w:w="6520" w:type="dxa"/>
            <w:gridSpan w:val="7"/>
            <w:shd w:val="clear" w:color="auto" w:fill="auto"/>
            <w:noWrap w:val="0"/>
            <w:vAlign w:val="center"/>
          </w:tcPr>
          <w:p>
            <w:pPr>
              <w:pStyle w:val="2"/>
              <w:jc w:val="left"/>
              <w:rPr>
                <w:rFonts w:hint="eastAsia" w:ascii="黑体" w:hAnsi="黑体" w:eastAsia="黑体" w:cs="黑体"/>
                <w:sz w:val="21"/>
                <w:szCs w:val="21"/>
              </w:rPr>
            </w:pPr>
            <w:r>
              <w:rPr>
                <w:rFonts w:hint="eastAsia" w:ascii="黑体" w:hAnsi="黑体" w:eastAsia="黑体" w:cs="黑体"/>
                <w:sz w:val="21"/>
                <w:szCs w:val="21"/>
              </w:rPr>
              <w:t xml:space="preserve">□ 寻找新货源及订货            □ 寻找品牌做加盟商         </w:t>
            </w:r>
          </w:p>
          <w:p>
            <w:pPr>
              <w:pStyle w:val="2"/>
              <w:jc w:val="left"/>
              <w:rPr>
                <w:rFonts w:hint="eastAsia" w:ascii="黑体" w:hAnsi="黑体" w:eastAsia="黑体" w:cs="黑体"/>
                <w:sz w:val="21"/>
                <w:szCs w:val="21"/>
              </w:rPr>
            </w:pPr>
            <w:r>
              <w:rPr>
                <w:rFonts w:hint="eastAsia" w:ascii="黑体" w:hAnsi="黑体" w:eastAsia="黑体" w:cs="黑体"/>
                <w:sz w:val="21"/>
                <w:szCs w:val="21"/>
              </w:rPr>
              <w:t>□ 搜集最新市场/行业/产品信息  □ 参加论坛活动</w:t>
            </w:r>
          </w:p>
          <w:p>
            <w:pPr>
              <w:pStyle w:val="2"/>
              <w:jc w:val="left"/>
              <w:rPr>
                <w:rFonts w:hint="eastAsia" w:ascii="黑体" w:hAnsi="黑体" w:eastAsia="黑体" w:cs="黑体"/>
                <w:sz w:val="21"/>
                <w:szCs w:val="21"/>
              </w:rPr>
            </w:pPr>
            <w:r>
              <w:rPr>
                <w:rFonts w:hint="eastAsia" w:ascii="黑体" w:hAnsi="黑体" w:eastAsia="黑体" w:cs="黑体"/>
                <w:sz w:val="21"/>
                <w:szCs w:val="21"/>
              </w:rPr>
              <w:t xml:space="preserve">□ 会见认识的厂商洽谈   </w:t>
            </w:r>
          </w:p>
          <w:p>
            <w:pPr>
              <w:pStyle w:val="2"/>
              <w:jc w:val="left"/>
              <w:rPr>
                <w:rFonts w:hint="eastAsia" w:ascii="黑体" w:hAnsi="黑体" w:eastAsia="黑体" w:cs="黑体"/>
                <w:sz w:val="21"/>
                <w:szCs w:val="21"/>
              </w:rPr>
            </w:pPr>
            <w:r>
              <w:rPr>
                <w:rFonts w:hint="eastAsia" w:ascii="黑体" w:hAnsi="黑体" w:eastAsia="黑体" w:cs="黑体"/>
                <w:sz w:val="21"/>
                <w:szCs w:val="21"/>
              </w:rPr>
              <w:t>□ 其它（请注明）</w:t>
            </w:r>
            <w:r>
              <w:rPr>
                <w:rFonts w:hint="eastAsia" w:ascii="黑体" w:hAnsi="黑体" w:eastAsia="黑体" w:cs="黑体"/>
                <w:sz w:val="21"/>
                <w:szCs w:val="21"/>
                <w:u w:val="single"/>
              </w:rPr>
              <w:t xml:space="preserve">                  </w:t>
            </w:r>
            <w:r>
              <w:rPr>
                <w:rFonts w:hint="eastAsia" w:ascii="黑体" w:hAnsi="黑体" w:eastAsia="黑体" w:cs="黑体"/>
                <w:sz w:val="21"/>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519" w:type="dxa"/>
            <w:gridSpan w:val="9"/>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b/>
                <w:bCs/>
                <w:sz w:val="24"/>
                <w:szCs w:val="22"/>
              </w:rPr>
              <w:t>参观人员资料</w:t>
            </w:r>
            <w:r>
              <w:rPr>
                <w:rFonts w:hint="eastAsia" w:ascii="黑体" w:hAnsi="黑体" w:eastAsia="黑体" w:cs="黑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序号</w:t>
            </w:r>
          </w:p>
        </w:tc>
        <w:tc>
          <w:tcPr>
            <w:tcW w:w="1568" w:type="dxa"/>
            <w:gridSpan w:val="2"/>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姓名</w:t>
            </w:r>
          </w:p>
        </w:tc>
        <w:tc>
          <w:tcPr>
            <w:tcW w:w="1411"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性别</w:t>
            </w:r>
          </w:p>
        </w:tc>
        <w:tc>
          <w:tcPr>
            <w:tcW w:w="1411" w:type="dxa"/>
            <w:gridSpan w:val="2"/>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部门</w:t>
            </w:r>
          </w:p>
        </w:tc>
        <w:tc>
          <w:tcPr>
            <w:tcW w:w="1415" w:type="dxa"/>
            <w:gridSpan w:val="2"/>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职务</w:t>
            </w:r>
          </w:p>
        </w:tc>
        <w:tc>
          <w:tcPr>
            <w:tcW w:w="1504"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1</w:t>
            </w:r>
          </w:p>
        </w:tc>
        <w:tc>
          <w:tcPr>
            <w:tcW w:w="1568" w:type="dxa"/>
            <w:gridSpan w:val="2"/>
            <w:shd w:val="clear" w:color="auto" w:fill="auto"/>
            <w:noWrap w:val="0"/>
            <w:vAlign w:val="center"/>
          </w:tcPr>
          <w:p>
            <w:pPr>
              <w:pStyle w:val="2"/>
              <w:rPr>
                <w:rFonts w:hint="eastAsia" w:ascii="黑体" w:hAnsi="黑体" w:eastAsia="黑体" w:cs="黑体"/>
                <w:sz w:val="21"/>
                <w:szCs w:val="21"/>
              </w:rPr>
            </w:pPr>
          </w:p>
        </w:tc>
        <w:tc>
          <w:tcPr>
            <w:tcW w:w="1411" w:type="dxa"/>
            <w:shd w:val="clear" w:color="auto" w:fill="auto"/>
            <w:noWrap w:val="0"/>
            <w:vAlign w:val="center"/>
          </w:tcPr>
          <w:p>
            <w:pPr>
              <w:pStyle w:val="2"/>
              <w:rPr>
                <w:rFonts w:hint="eastAsia" w:ascii="黑体" w:hAnsi="黑体" w:eastAsia="黑体" w:cs="黑体"/>
                <w:sz w:val="21"/>
                <w:szCs w:val="21"/>
              </w:rPr>
            </w:pPr>
          </w:p>
        </w:tc>
        <w:tc>
          <w:tcPr>
            <w:tcW w:w="1411" w:type="dxa"/>
            <w:gridSpan w:val="2"/>
            <w:shd w:val="clear" w:color="auto" w:fill="auto"/>
            <w:noWrap w:val="0"/>
            <w:vAlign w:val="center"/>
          </w:tcPr>
          <w:p>
            <w:pPr>
              <w:pStyle w:val="2"/>
              <w:rPr>
                <w:rFonts w:hint="eastAsia" w:ascii="黑体" w:hAnsi="黑体" w:eastAsia="黑体" w:cs="黑体"/>
                <w:sz w:val="21"/>
                <w:szCs w:val="21"/>
              </w:rPr>
            </w:pPr>
          </w:p>
        </w:tc>
        <w:tc>
          <w:tcPr>
            <w:tcW w:w="1415" w:type="dxa"/>
            <w:gridSpan w:val="2"/>
            <w:shd w:val="clear" w:color="auto" w:fill="auto"/>
            <w:noWrap w:val="0"/>
            <w:vAlign w:val="center"/>
          </w:tcPr>
          <w:p>
            <w:pPr>
              <w:pStyle w:val="2"/>
              <w:rPr>
                <w:rFonts w:hint="eastAsia" w:ascii="黑体" w:hAnsi="黑体" w:eastAsia="黑体" w:cs="黑体"/>
                <w:sz w:val="21"/>
                <w:szCs w:val="21"/>
              </w:rPr>
            </w:pPr>
          </w:p>
        </w:tc>
        <w:tc>
          <w:tcPr>
            <w:tcW w:w="1504" w:type="dxa"/>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auto"/>
            <w:noWrap w:val="0"/>
            <w:vAlign w:val="center"/>
          </w:tcPr>
          <w:p>
            <w:pPr>
              <w:pStyle w:val="2"/>
              <w:rPr>
                <w:rFonts w:ascii="黑体" w:hAnsi="黑体" w:eastAsia="黑体" w:cs="黑体"/>
                <w:sz w:val="21"/>
                <w:szCs w:val="21"/>
              </w:rPr>
            </w:pPr>
            <w:r>
              <w:rPr>
                <w:rFonts w:hint="eastAsia" w:ascii="黑体" w:hAnsi="黑体" w:eastAsia="黑体" w:cs="黑体"/>
                <w:sz w:val="21"/>
                <w:szCs w:val="21"/>
              </w:rPr>
              <w:t>2</w:t>
            </w:r>
          </w:p>
        </w:tc>
        <w:tc>
          <w:tcPr>
            <w:tcW w:w="1568" w:type="dxa"/>
            <w:gridSpan w:val="2"/>
            <w:shd w:val="clear" w:color="auto" w:fill="auto"/>
            <w:noWrap w:val="0"/>
            <w:vAlign w:val="center"/>
          </w:tcPr>
          <w:p>
            <w:pPr>
              <w:pStyle w:val="2"/>
              <w:rPr>
                <w:rFonts w:hint="eastAsia" w:ascii="黑体" w:hAnsi="黑体" w:eastAsia="黑体" w:cs="黑体"/>
                <w:sz w:val="21"/>
                <w:szCs w:val="21"/>
              </w:rPr>
            </w:pPr>
          </w:p>
        </w:tc>
        <w:tc>
          <w:tcPr>
            <w:tcW w:w="1411" w:type="dxa"/>
            <w:shd w:val="clear" w:color="auto" w:fill="auto"/>
            <w:noWrap w:val="0"/>
            <w:vAlign w:val="center"/>
          </w:tcPr>
          <w:p>
            <w:pPr>
              <w:pStyle w:val="2"/>
              <w:rPr>
                <w:rFonts w:hint="eastAsia" w:ascii="黑体" w:hAnsi="黑体" w:eastAsia="黑体" w:cs="黑体"/>
                <w:sz w:val="21"/>
                <w:szCs w:val="21"/>
              </w:rPr>
            </w:pPr>
          </w:p>
        </w:tc>
        <w:tc>
          <w:tcPr>
            <w:tcW w:w="1411" w:type="dxa"/>
            <w:gridSpan w:val="2"/>
            <w:shd w:val="clear" w:color="auto" w:fill="auto"/>
            <w:noWrap w:val="0"/>
            <w:vAlign w:val="center"/>
          </w:tcPr>
          <w:p>
            <w:pPr>
              <w:pStyle w:val="2"/>
              <w:rPr>
                <w:rFonts w:hint="eastAsia" w:ascii="黑体" w:hAnsi="黑体" w:eastAsia="黑体" w:cs="黑体"/>
                <w:sz w:val="21"/>
                <w:szCs w:val="21"/>
              </w:rPr>
            </w:pPr>
          </w:p>
        </w:tc>
        <w:tc>
          <w:tcPr>
            <w:tcW w:w="1415" w:type="dxa"/>
            <w:gridSpan w:val="2"/>
            <w:shd w:val="clear" w:color="auto" w:fill="auto"/>
            <w:noWrap w:val="0"/>
            <w:vAlign w:val="center"/>
          </w:tcPr>
          <w:p>
            <w:pPr>
              <w:pStyle w:val="2"/>
              <w:rPr>
                <w:rFonts w:hint="eastAsia" w:ascii="黑体" w:hAnsi="黑体" w:eastAsia="黑体" w:cs="黑体"/>
                <w:sz w:val="21"/>
                <w:szCs w:val="21"/>
              </w:rPr>
            </w:pPr>
          </w:p>
        </w:tc>
        <w:tc>
          <w:tcPr>
            <w:tcW w:w="1504" w:type="dxa"/>
            <w:shd w:val="clear" w:color="auto" w:fill="auto"/>
            <w:noWrap w:val="0"/>
            <w:vAlign w:val="center"/>
          </w:tcPr>
          <w:p>
            <w:pPr>
              <w:pStyle w:val="2"/>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auto"/>
            <w:noWrap w:val="0"/>
            <w:vAlign w:val="center"/>
          </w:tcPr>
          <w:p>
            <w:pPr>
              <w:pStyle w:val="2"/>
              <w:rPr>
                <w:rFonts w:hint="eastAsia" w:ascii="黑体" w:hAnsi="黑体" w:eastAsia="黑体" w:cs="黑体"/>
                <w:sz w:val="21"/>
                <w:szCs w:val="21"/>
              </w:rPr>
            </w:pPr>
            <w:r>
              <w:rPr>
                <w:rFonts w:hint="eastAsia" w:ascii="黑体" w:hAnsi="黑体" w:eastAsia="黑体" w:cs="黑体"/>
                <w:sz w:val="21"/>
                <w:szCs w:val="21"/>
              </w:rPr>
              <w:t>…</w:t>
            </w:r>
          </w:p>
        </w:tc>
        <w:tc>
          <w:tcPr>
            <w:tcW w:w="1568" w:type="dxa"/>
            <w:gridSpan w:val="2"/>
            <w:shd w:val="clear" w:color="auto" w:fill="auto"/>
            <w:noWrap w:val="0"/>
            <w:vAlign w:val="center"/>
          </w:tcPr>
          <w:p>
            <w:pPr>
              <w:pStyle w:val="2"/>
              <w:rPr>
                <w:rFonts w:hint="eastAsia" w:ascii="黑体" w:hAnsi="黑体" w:eastAsia="黑体" w:cs="黑体"/>
                <w:sz w:val="21"/>
                <w:szCs w:val="21"/>
              </w:rPr>
            </w:pPr>
          </w:p>
        </w:tc>
        <w:tc>
          <w:tcPr>
            <w:tcW w:w="1411" w:type="dxa"/>
            <w:shd w:val="clear" w:color="auto" w:fill="auto"/>
            <w:noWrap w:val="0"/>
            <w:vAlign w:val="center"/>
          </w:tcPr>
          <w:p>
            <w:pPr>
              <w:pStyle w:val="2"/>
              <w:rPr>
                <w:rFonts w:hint="eastAsia" w:ascii="黑体" w:hAnsi="黑体" w:eastAsia="黑体" w:cs="黑体"/>
                <w:sz w:val="21"/>
                <w:szCs w:val="21"/>
              </w:rPr>
            </w:pPr>
          </w:p>
        </w:tc>
        <w:tc>
          <w:tcPr>
            <w:tcW w:w="1411" w:type="dxa"/>
            <w:gridSpan w:val="2"/>
            <w:shd w:val="clear" w:color="auto" w:fill="auto"/>
            <w:noWrap w:val="0"/>
            <w:vAlign w:val="center"/>
          </w:tcPr>
          <w:p>
            <w:pPr>
              <w:pStyle w:val="2"/>
              <w:rPr>
                <w:rFonts w:hint="eastAsia" w:ascii="黑体" w:hAnsi="黑体" w:eastAsia="黑体" w:cs="黑体"/>
                <w:sz w:val="21"/>
                <w:szCs w:val="21"/>
              </w:rPr>
            </w:pPr>
          </w:p>
        </w:tc>
        <w:tc>
          <w:tcPr>
            <w:tcW w:w="1415" w:type="dxa"/>
            <w:gridSpan w:val="2"/>
            <w:shd w:val="clear" w:color="auto" w:fill="auto"/>
            <w:noWrap w:val="0"/>
            <w:vAlign w:val="center"/>
          </w:tcPr>
          <w:p>
            <w:pPr>
              <w:pStyle w:val="2"/>
              <w:rPr>
                <w:rFonts w:hint="eastAsia" w:ascii="黑体" w:hAnsi="黑体" w:eastAsia="黑体" w:cs="黑体"/>
                <w:sz w:val="21"/>
                <w:szCs w:val="21"/>
              </w:rPr>
            </w:pPr>
          </w:p>
        </w:tc>
        <w:tc>
          <w:tcPr>
            <w:tcW w:w="1504" w:type="dxa"/>
            <w:shd w:val="clear" w:color="auto" w:fill="auto"/>
            <w:noWrap w:val="0"/>
            <w:vAlign w:val="center"/>
          </w:tcPr>
          <w:p>
            <w:pPr>
              <w:pStyle w:val="2"/>
              <w:rPr>
                <w:rFonts w:hint="eastAsia" w:ascii="黑体" w:hAnsi="黑体" w:eastAsia="黑体" w:cs="黑体"/>
                <w:sz w:val="21"/>
                <w:szCs w:val="21"/>
              </w:rPr>
            </w:pPr>
          </w:p>
        </w:tc>
      </w:tr>
    </w:tbl>
    <w:p>
      <w:pPr>
        <w:spacing w:line="300" w:lineRule="exact"/>
        <w:ind w:firstLine="420" w:firstLineChars="200"/>
        <w:rPr>
          <w:rFonts w:ascii="黑体" w:hAnsi="黑体" w:eastAsia="黑体" w:cs="黑体"/>
          <w:szCs w:val="21"/>
        </w:rPr>
      </w:pPr>
      <w:r>
        <w:rPr>
          <w:rFonts w:ascii="黑体" w:hAnsi="黑体" w:eastAsia="黑体" w:cs="黑体"/>
          <w:szCs w:val="21"/>
        </w:rPr>
        <w:t>注：</w:t>
      </w:r>
      <w:r>
        <w:rPr>
          <w:rFonts w:hint="eastAsia" w:ascii="黑体" w:hAnsi="黑体" w:eastAsia="黑体" w:cs="黑体"/>
          <w:szCs w:val="21"/>
        </w:rPr>
        <w:t xml:space="preserve">1. </w:t>
      </w:r>
      <w:r>
        <w:rPr>
          <w:rFonts w:ascii="黑体" w:hAnsi="黑体" w:eastAsia="黑体" w:cs="黑体"/>
          <w:szCs w:val="21"/>
        </w:rPr>
        <w:fldChar w:fldCharType="begin"/>
      </w:r>
      <w:r>
        <w:rPr>
          <w:rFonts w:ascii="黑体" w:hAnsi="黑体" w:eastAsia="黑体" w:cs="黑体"/>
          <w:szCs w:val="21"/>
        </w:rPr>
        <w:instrText xml:space="preserve"> HYPERLINK "mailto:cptpf@vip.163.com。）此表请于2020年12月2日前回传。" </w:instrText>
      </w:r>
      <w:r>
        <w:rPr>
          <w:rFonts w:ascii="黑体" w:hAnsi="黑体" w:eastAsia="黑体" w:cs="黑体"/>
          <w:szCs w:val="21"/>
        </w:rPr>
        <w:fldChar w:fldCharType="separate"/>
      </w:r>
      <w:r>
        <w:rPr>
          <w:rFonts w:ascii="黑体" w:hAnsi="黑体" w:eastAsia="黑体" w:cs="黑体"/>
          <w:szCs w:val="21"/>
        </w:rPr>
        <w:t>此表请于</w:t>
      </w:r>
      <w:r>
        <w:rPr>
          <w:rFonts w:ascii="黑体" w:hAnsi="黑体" w:eastAsia="黑体" w:cs="黑体"/>
          <w:b/>
          <w:bCs/>
          <w:szCs w:val="21"/>
        </w:rPr>
        <w:t>2021年11月12日</w:t>
      </w:r>
      <w:r>
        <w:rPr>
          <w:rFonts w:ascii="黑体" w:hAnsi="黑体" w:eastAsia="黑体" w:cs="黑体"/>
          <w:szCs w:val="21"/>
        </w:rPr>
        <w:t>前回传至邮箱574887465@qq.com</w:t>
      </w:r>
      <w:r>
        <w:rPr>
          <w:rFonts w:ascii="黑体" w:hAnsi="黑体" w:eastAsia="黑体" w:cs="黑体"/>
          <w:szCs w:val="21"/>
        </w:rPr>
        <w:fldChar w:fldCharType="end"/>
      </w:r>
      <w:r>
        <w:rPr>
          <w:rFonts w:hint="eastAsia" w:ascii="黑体" w:hAnsi="黑体" w:eastAsia="黑体" w:cs="黑体"/>
          <w:szCs w:val="21"/>
        </w:rPr>
        <w:t>。</w:t>
      </w:r>
    </w:p>
    <w:p>
      <w:pPr>
        <w:spacing w:line="300" w:lineRule="exact"/>
        <w:ind w:firstLine="840" w:firstLineChars="400"/>
        <w:rPr>
          <w:rFonts w:eastAsia="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Cs w:val="21"/>
        </w:rPr>
        <w:t>2. 秘书处</w:t>
      </w:r>
      <w:r>
        <w:rPr>
          <w:rFonts w:ascii="黑体" w:hAnsi="黑体" w:eastAsia="黑体" w:cs="黑体"/>
          <w:szCs w:val="21"/>
        </w:rPr>
        <w:t>咨询电话：</w:t>
      </w:r>
      <w:r>
        <w:rPr>
          <w:rFonts w:hint="eastAsia" w:eastAsia="仿宋_GB2312"/>
          <w:bCs/>
          <w:szCs w:val="21"/>
        </w:rPr>
        <w:t>86-769-22817270/22817307</w:t>
      </w:r>
      <w:r>
        <w:rPr>
          <w:rFonts w:hint="eastAsia" w:ascii="黑体" w:hAnsi="黑体" w:eastAsia="黑体" w:cs="黑体"/>
          <w:szCs w:val="21"/>
        </w:rPr>
        <w:t>。</w:t>
      </w:r>
    </w:p>
    <w:p>
      <w:pPr>
        <w:spacing w:line="500" w:lineRule="exact"/>
        <w:rPr>
          <w:rFonts w:eastAsia="仿宋_GB2312"/>
          <w:sz w:val="32"/>
          <w:szCs w:val="32"/>
        </w:rPr>
      </w:pPr>
      <w:r>
        <w:rPr>
          <w:rFonts w:eastAsia="黑体"/>
          <w:sz w:val="32"/>
          <w:szCs w:val="32"/>
        </w:rPr>
        <w:t>附件</w:t>
      </w:r>
      <w:r>
        <w:rPr>
          <w:rFonts w:hint="eastAsia" w:eastAsia="黑体"/>
          <w:sz w:val="32"/>
          <w:szCs w:val="32"/>
        </w:rPr>
        <w:t>4</w:t>
      </w:r>
    </w:p>
    <w:p>
      <w:pPr>
        <w:spacing w:after="156" w:afterLines="50" w:line="600" w:lineRule="exact"/>
        <w:jc w:val="center"/>
      </w:pPr>
      <w:r>
        <w:rPr>
          <w:rFonts w:hint="eastAsia" w:ascii="方正小标宋简体" w:hAnsi="方正小标宋简体" w:eastAsia="方正小标宋简体" w:cs="方正小标宋简体"/>
          <w:bCs/>
          <w:sz w:val="32"/>
          <w:szCs w:val="32"/>
        </w:rPr>
        <w:t>第十三届中国加博会采购商人员名单</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222"/>
        <w:gridCol w:w="1221"/>
        <w:gridCol w:w="210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94" w:type="pct"/>
            <w:noWrap w:val="0"/>
            <w:vAlign w:val="center"/>
          </w:tcPr>
          <w:p>
            <w:pPr>
              <w:spacing w:line="360" w:lineRule="auto"/>
              <w:jc w:val="center"/>
              <w:rPr>
                <w:rFonts w:hint="eastAsia" w:ascii="黑体" w:hAnsi="黑体" w:eastAsia="黑体" w:cs="黑体"/>
                <w:b/>
                <w:bCs/>
                <w:szCs w:val="21"/>
              </w:rPr>
            </w:pPr>
            <w:r>
              <w:rPr>
                <w:rFonts w:hint="eastAsia" w:ascii="黑体" w:hAnsi="黑体" w:eastAsia="黑体" w:cs="黑体"/>
                <w:b/>
                <w:bCs/>
                <w:szCs w:val="21"/>
              </w:rPr>
              <w:t>公司名称</w:t>
            </w:r>
          </w:p>
        </w:tc>
        <w:tc>
          <w:tcPr>
            <w:tcW w:w="717" w:type="pct"/>
            <w:noWrap w:val="0"/>
            <w:vAlign w:val="center"/>
          </w:tcPr>
          <w:p>
            <w:pPr>
              <w:spacing w:line="360" w:lineRule="auto"/>
              <w:jc w:val="center"/>
              <w:rPr>
                <w:rFonts w:hint="eastAsia" w:ascii="黑体" w:hAnsi="黑体" w:eastAsia="黑体" w:cs="黑体"/>
                <w:b/>
                <w:bCs/>
                <w:szCs w:val="21"/>
              </w:rPr>
            </w:pPr>
            <w:r>
              <w:rPr>
                <w:rFonts w:hint="eastAsia" w:ascii="黑体" w:hAnsi="黑体" w:eastAsia="黑体" w:cs="黑体"/>
                <w:b/>
                <w:bCs/>
                <w:szCs w:val="21"/>
              </w:rPr>
              <w:t>联系人</w:t>
            </w:r>
          </w:p>
        </w:tc>
        <w:tc>
          <w:tcPr>
            <w:tcW w:w="716" w:type="pct"/>
            <w:noWrap w:val="0"/>
            <w:vAlign w:val="center"/>
          </w:tcPr>
          <w:p>
            <w:pPr>
              <w:spacing w:line="360" w:lineRule="auto"/>
              <w:jc w:val="center"/>
              <w:rPr>
                <w:rFonts w:hint="eastAsia" w:ascii="黑体" w:hAnsi="黑体" w:eastAsia="黑体" w:cs="黑体"/>
                <w:b/>
                <w:bCs/>
                <w:szCs w:val="21"/>
              </w:rPr>
            </w:pPr>
            <w:r>
              <w:rPr>
                <w:rFonts w:hint="eastAsia" w:ascii="黑体" w:hAnsi="黑体" w:eastAsia="黑体" w:cs="黑体"/>
                <w:b/>
                <w:bCs/>
                <w:szCs w:val="21"/>
              </w:rPr>
              <w:t>职务</w:t>
            </w:r>
          </w:p>
        </w:tc>
        <w:tc>
          <w:tcPr>
            <w:tcW w:w="1232" w:type="pct"/>
            <w:noWrap w:val="0"/>
            <w:vAlign w:val="center"/>
          </w:tcPr>
          <w:p>
            <w:pPr>
              <w:spacing w:line="360" w:lineRule="auto"/>
              <w:jc w:val="center"/>
              <w:rPr>
                <w:rFonts w:hint="eastAsia" w:ascii="黑体" w:hAnsi="黑体" w:eastAsia="黑体" w:cs="黑体"/>
                <w:b/>
                <w:bCs/>
                <w:szCs w:val="21"/>
              </w:rPr>
            </w:pPr>
            <w:r>
              <w:rPr>
                <w:rFonts w:hint="eastAsia" w:ascii="黑体" w:hAnsi="黑体" w:eastAsia="黑体" w:cs="黑体"/>
                <w:b/>
                <w:bCs/>
                <w:szCs w:val="21"/>
              </w:rPr>
              <w:t>电话</w:t>
            </w:r>
          </w:p>
        </w:tc>
        <w:tc>
          <w:tcPr>
            <w:tcW w:w="838" w:type="pct"/>
            <w:noWrap w:val="0"/>
            <w:vAlign w:val="center"/>
          </w:tcPr>
          <w:p>
            <w:pPr>
              <w:spacing w:line="360" w:lineRule="auto"/>
              <w:jc w:val="center"/>
              <w:rPr>
                <w:rFonts w:hint="eastAsia" w:ascii="黑体" w:hAnsi="黑体" w:eastAsia="黑体" w:cs="黑体"/>
                <w:b/>
                <w:bCs/>
                <w:szCs w:val="21"/>
              </w:rPr>
            </w:pPr>
            <w:r>
              <w:rPr>
                <w:rFonts w:hint="eastAsia" w:ascii="黑体" w:hAnsi="黑体" w:eastAsia="黑体" w:cs="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noWrap w:val="0"/>
            <w:vAlign w:val="center"/>
          </w:tcPr>
          <w:p>
            <w:pPr>
              <w:spacing w:line="360" w:lineRule="auto"/>
              <w:rPr>
                <w:rFonts w:eastAsia="仿宋_GB2312"/>
                <w:szCs w:val="21"/>
              </w:rPr>
            </w:pPr>
          </w:p>
        </w:tc>
        <w:tc>
          <w:tcPr>
            <w:tcW w:w="717" w:type="pct"/>
            <w:noWrap w:val="0"/>
            <w:vAlign w:val="center"/>
          </w:tcPr>
          <w:p>
            <w:pPr>
              <w:spacing w:line="360" w:lineRule="auto"/>
              <w:rPr>
                <w:rFonts w:eastAsia="仿宋_GB2312"/>
                <w:szCs w:val="21"/>
              </w:rPr>
            </w:pPr>
          </w:p>
        </w:tc>
        <w:tc>
          <w:tcPr>
            <w:tcW w:w="716" w:type="pct"/>
            <w:noWrap w:val="0"/>
            <w:vAlign w:val="center"/>
          </w:tcPr>
          <w:p>
            <w:pPr>
              <w:spacing w:line="360" w:lineRule="auto"/>
              <w:rPr>
                <w:rFonts w:eastAsia="仿宋_GB2312"/>
                <w:szCs w:val="21"/>
              </w:rPr>
            </w:pPr>
          </w:p>
        </w:tc>
        <w:tc>
          <w:tcPr>
            <w:tcW w:w="1232" w:type="pct"/>
            <w:noWrap w:val="0"/>
            <w:vAlign w:val="center"/>
          </w:tcPr>
          <w:p>
            <w:pPr>
              <w:spacing w:line="360" w:lineRule="auto"/>
              <w:rPr>
                <w:rFonts w:eastAsia="仿宋_GB2312"/>
                <w:szCs w:val="21"/>
              </w:rPr>
            </w:pPr>
          </w:p>
        </w:tc>
        <w:tc>
          <w:tcPr>
            <w:tcW w:w="838" w:type="pct"/>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12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83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12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83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12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83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7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12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c>
          <w:tcPr>
            <w:tcW w:w="83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eastAsia="仿宋_GB2312"/>
                <w:szCs w:val="21"/>
              </w:rPr>
            </w:pPr>
          </w:p>
        </w:tc>
      </w:tr>
    </w:tbl>
    <w:p>
      <w:pPr>
        <w:spacing w:line="600" w:lineRule="exact"/>
        <w:rPr>
          <w:rFonts w:eastAsia="仿宋_GB2312"/>
          <w:b/>
          <w:sz w:val="24"/>
        </w:rPr>
      </w:pPr>
    </w:p>
    <w:p>
      <w:pPr>
        <w:spacing w:line="400" w:lineRule="exact"/>
        <w:rPr>
          <w:rFonts w:hint="eastAsia" w:eastAsia="黑体"/>
          <w:bCs/>
          <w:sz w:val="24"/>
          <w:szCs w:val="24"/>
        </w:rPr>
      </w:pPr>
      <w:r>
        <w:rPr>
          <w:rFonts w:eastAsia="仿宋_GB2312"/>
          <w:bCs/>
          <w:sz w:val="24"/>
          <w:szCs w:val="24"/>
        </w:rPr>
        <w:t>注：</w:t>
      </w:r>
      <w:r>
        <w:rPr>
          <w:rFonts w:hint="eastAsia" w:eastAsia="仿宋_GB2312"/>
          <w:bCs/>
          <w:sz w:val="24"/>
          <w:szCs w:val="24"/>
        </w:rPr>
        <w:t xml:space="preserve">1. </w:t>
      </w:r>
      <w:r>
        <w:rPr>
          <w:rFonts w:eastAsia="仿宋_GB2312"/>
          <w:bCs/>
          <w:sz w:val="24"/>
          <w:szCs w:val="24"/>
        </w:rPr>
        <w:t>请于</w:t>
      </w:r>
      <w:r>
        <w:rPr>
          <w:rFonts w:eastAsia="仿宋_GB2312"/>
          <w:b/>
          <w:sz w:val="24"/>
          <w:szCs w:val="24"/>
        </w:rPr>
        <w:t>202</w:t>
      </w:r>
      <w:r>
        <w:rPr>
          <w:rFonts w:hint="eastAsia" w:eastAsia="仿宋_GB2312"/>
          <w:b/>
          <w:sz w:val="24"/>
          <w:szCs w:val="24"/>
        </w:rPr>
        <w:t>1</w:t>
      </w:r>
      <w:r>
        <w:rPr>
          <w:rFonts w:eastAsia="仿宋_GB2312"/>
          <w:b/>
          <w:sz w:val="24"/>
          <w:szCs w:val="24"/>
        </w:rPr>
        <w:t>年</w:t>
      </w:r>
      <w:r>
        <w:rPr>
          <w:rFonts w:hint="eastAsia" w:eastAsia="仿宋_GB2312"/>
          <w:b/>
          <w:sz w:val="24"/>
          <w:szCs w:val="24"/>
        </w:rPr>
        <w:t>11</w:t>
      </w:r>
      <w:r>
        <w:rPr>
          <w:rFonts w:eastAsia="仿宋_GB2312"/>
          <w:b/>
          <w:sz w:val="24"/>
          <w:szCs w:val="24"/>
        </w:rPr>
        <w:t>月</w:t>
      </w:r>
      <w:r>
        <w:rPr>
          <w:rFonts w:hint="eastAsia" w:eastAsia="仿宋_GB2312"/>
          <w:b/>
          <w:sz w:val="24"/>
          <w:szCs w:val="24"/>
        </w:rPr>
        <w:t>12</w:t>
      </w:r>
      <w:r>
        <w:rPr>
          <w:rFonts w:eastAsia="仿宋_GB2312"/>
          <w:b/>
          <w:sz w:val="24"/>
          <w:szCs w:val="24"/>
        </w:rPr>
        <w:t>日</w:t>
      </w:r>
      <w:r>
        <w:rPr>
          <w:rFonts w:eastAsia="仿宋_GB2312"/>
          <w:bCs/>
          <w:sz w:val="24"/>
          <w:szCs w:val="24"/>
        </w:rPr>
        <w:t>前</w:t>
      </w:r>
      <w:r>
        <w:rPr>
          <w:rFonts w:hint="eastAsia" w:eastAsia="仿宋_GB2312"/>
          <w:bCs/>
          <w:sz w:val="24"/>
          <w:szCs w:val="24"/>
        </w:rPr>
        <w:t>同附件3采购商登记表一起，以E</w:t>
      </w:r>
      <w:r>
        <w:rPr>
          <w:rFonts w:eastAsia="仿宋_GB2312"/>
          <w:bCs/>
          <w:sz w:val="24"/>
          <w:szCs w:val="24"/>
        </w:rPr>
        <w:t>xel</w:t>
      </w:r>
      <w:r>
        <w:rPr>
          <w:rFonts w:hint="eastAsia" w:eastAsia="仿宋_GB2312"/>
          <w:bCs/>
          <w:sz w:val="24"/>
          <w:szCs w:val="24"/>
        </w:rPr>
        <w:t>表格</w:t>
      </w:r>
      <w:r>
        <w:rPr>
          <w:rFonts w:eastAsia="仿宋_GB2312"/>
          <w:bCs/>
          <w:sz w:val="24"/>
          <w:szCs w:val="24"/>
        </w:rPr>
        <w:t>的形式上报组委会秘书处</w:t>
      </w:r>
      <w:r>
        <w:rPr>
          <w:rFonts w:hint="eastAsia" w:eastAsia="仿宋_GB2312"/>
          <w:bCs/>
          <w:sz w:val="24"/>
          <w:szCs w:val="24"/>
        </w:rPr>
        <w:t>。</w:t>
      </w:r>
    </w:p>
    <w:p>
      <w:pPr>
        <w:spacing w:line="400" w:lineRule="exact"/>
        <w:ind w:firstLine="480" w:firstLineChars="200"/>
        <w:rPr>
          <w:rFonts w:hint="eastAsia" w:eastAsia="仿宋_GB2312"/>
          <w:bCs/>
          <w:sz w:val="24"/>
          <w:szCs w:val="24"/>
        </w:rPr>
      </w:pPr>
      <w:r>
        <w:rPr>
          <w:rFonts w:hint="eastAsia" w:eastAsia="仿宋_GB2312"/>
          <w:bCs/>
          <w:sz w:val="24"/>
          <w:szCs w:val="24"/>
        </w:rPr>
        <w:t>2. 秘书处咨询电话：86-769-22817270/22817307。</w:t>
      </w:r>
    </w:p>
    <w:p>
      <w:pPr>
        <w:spacing w:line="500" w:lineRule="exact"/>
        <w:rPr>
          <w:rFonts w:hint="eastAsia" w:eastAsia="黑体"/>
          <w:sz w:val="32"/>
          <w:szCs w:val="32"/>
        </w:rPr>
      </w:pPr>
      <w:r>
        <w:rPr>
          <w:rFonts w:hint="eastAsia" w:eastAsia="仿宋_GB2312"/>
          <w:bCs/>
          <w:sz w:val="24"/>
          <w:szCs w:val="24"/>
        </w:rPr>
        <w:t>秘书处邮箱：574887465@qq.com。</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简体">
    <w:altName w:val="方正书宋_GBK"/>
    <w:panose1 w:val="03000509000000000000"/>
    <w:charset w:val="86"/>
    <w:family w:val="script"/>
    <w:pitch w:val="default"/>
    <w:sig w:usb0="00000000" w:usb1="00000000" w:usb2="00000010"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90500" cy="262890"/>
              <wp:effectExtent l="0" t="0" r="0" b="0"/>
              <wp:wrapNone/>
              <wp:docPr id="2" name="矩形 2"/>
              <wp:cNvGraphicFramePr/>
              <a:graphic xmlns:a="http://schemas.openxmlformats.org/drawingml/2006/main">
                <a:graphicData uri="http://schemas.microsoft.com/office/word/2010/wordprocessingShape">
                  <wps:wsp>
                    <wps:cNvSpPr/>
                    <wps:spPr>
                      <a:xfrm>
                        <a:off x="0" y="0"/>
                        <a:ext cx="190500" cy="262890"/>
                      </a:xfrm>
                      <a:prstGeom prst="rect">
                        <a:avLst/>
                      </a:prstGeom>
                      <a:noFill/>
                      <a:ln>
                        <a:noFill/>
                      </a:ln>
                    </wps:spPr>
                    <wps:txbx>
                      <w:txbxContent>
                        <w:p>
                          <w:pPr>
                            <w:pStyle w:val="3"/>
                            <w:rPr>
                              <w:rStyle w:val="7"/>
                              <w:sz w:val="32"/>
                              <w:szCs w:val="32"/>
                            </w:rPr>
                          </w:pPr>
                          <w:r>
                            <w:rPr>
                              <w:sz w:val="32"/>
                              <w:szCs w:val="32"/>
                            </w:rPr>
                            <w:fldChar w:fldCharType="begin"/>
                          </w:r>
                          <w:r>
                            <w:rPr>
                              <w:rStyle w:val="7"/>
                              <w:sz w:val="32"/>
                              <w:szCs w:val="32"/>
                            </w:rPr>
                            <w:instrText xml:space="preserve"> PAGE  </w:instrText>
                          </w:r>
                          <w:r>
                            <w:rPr>
                              <w:sz w:val="32"/>
                              <w:szCs w:val="32"/>
                            </w:rPr>
                            <w:fldChar w:fldCharType="separate"/>
                          </w:r>
                          <w:r>
                            <w:rPr>
                              <w:rStyle w:val="7"/>
                              <w:sz w:val="32"/>
                              <w:szCs w:val="32"/>
                            </w:rPr>
                            <w:t>- 10 -</w:t>
                          </w:r>
                          <w:r>
                            <w:rPr>
                              <w:sz w:val="32"/>
                              <w:szCs w:val="32"/>
                            </w:rPr>
                            <w:fldChar w:fldCharType="end"/>
                          </w:r>
                        </w:p>
                      </w:txbxContent>
                    </wps:txbx>
                    <wps:bodyPr wrap="none" lIns="0" tIns="0" rIns="0" bIns="0" upright="false">
                      <a:spAutoFit/>
                    </wps:bodyPr>
                  </wps:wsp>
                </a:graphicData>
              </a:graphic>
            </wp:anchor>
          </w:drawing>
        </mc:Choice>
        <mc:Fallback>
          <w:pict>
            <v:rect id="_x0000_s1026" o:spid="_x0000_s1026" o:spt="1" style="position:absolute;left:0pt;height:20.7pt;width:15pt;mso-position-horizontal:center;mso-position-horizontal-relative:margin;mso-position-vertical:top;mso-wrap-style:none;z-index:251658240;mso-width-relative:page;mso-height-relative:page;" filled="f" stroked="f" coordsize="21600,21600" o:gfxdata="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EbyV9EAAAADAQAADwAAAAAAAAABACAAAAA4AAAAZHJzL2Rvd25yZXYueG1sUEsBAhQA&#10;FAAAAAgAh07iQIATHFyqAQAAQAMAAA4AAAAAAAAAAQAgAAAANgEAAGRycy9lMm9Eb2MueG1sUEsF&#10;BgAAAAAGAAYAWQEAAFIFAAAAAA==&#10;">
              <v:fill on="f" focussize="0,0"/>
              <v:stroke on="f"/>
              <v:imagedata o:title=""/>
              <o:lock v:ext="edit" aspectratio="f"/>
              <v:textbox inset="0mm,0mm,0mm,0mm" style="mso-fit-shape-to-text:t;">
                <w:txbxContent>
                  <w:p>
                    <w:pPr>
                      <w:pStyle w:val="3"/>
                      <w:rPr>
                        <w:rStyle w:val="7"/>
                        <w:sz w:val="32"/>
                        <w:szCs w:val="32"/>
                      </w:rPr>
                    </w:pPr>
                    <w:r>
                      <w:rPr>
                        <w:sz w:val="32"/>
                        <w:szCs w:val="32"/>
                      </w:rPr>
                      <w:fldChar w:fldCharType="begin"/>
                    </w:r>
                    <w:r>
                      <w:rPr>
                        <w:rStyle w:val="7"/>
                        <w:sz w:val="32"/>
                        <w:szCs w:val="32"/>
                      </w:rPr>
                      <w:instrText xml:space="preserve"> PAGE  </w:instrText>
                    </w:r>
                    <w:r>
                      <w:rPr>
                        <w:sz w:val="32"/>
                        <w:szCs w:val="32"/>
                      </w:rPr>
                      <w:fldChar w:fldCharType="separate"/>
                    </w:r>
                    <w:r>
                      <w:rPr>
                        <w:rStyle w:val="7"/>
                        <w:sz w:val="32"/>
                        <w:szCs w:val="32"/>
                      </w:rPr>
                      <w:t>- 10 -</w:t>
                    </w:r>
                    <w:r>
                      <w:rPr>
                        <w:sz w:val="32"/>
                        <w:szCs w:val="32"/>
                      </w:rPr>
                      <w:fldChar w:fldCharType="end"/>
                    </w:r>
                  </w:p>
                </w:txbxContent>
              </v:textbox>
            </v:rect>
          </w:pict>
        </mc:Fallback>
      </mc:AlternateContent>
    </w:r>
  </w:p>
  <w:p>
    <w:pPr>
      <w:pStyle w:val="3"/>
      <w:framePr w:wrap="around" w:vAnchor="text" w:hAnchor="margin" w:xAlign="center" w:y="1"/>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Pr>
    <w:r>
      <w:fldChar w:fldCharType="begin"/>
    </w:r>
    <w:r>
      <w:rPr>
        <w:rStyle w:val="7"/>
      </w:rPr>
      <w:instrText xml:space="preserve"> PAGE  </w:instrText>
    </w:r>
    <w:r>
      <w:fldChar w:fldCharType="separate"/>
    </w:r>
    <w:r>
      <w:rPr>
        <w:rStyle w:val="7"/>
      </w:rPr>
      <w:t>15</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pict>
        <v:rect id="矩形 2" o:spid="_x0000_s2049" o:spt="1" style="position:absolute;left:0pt;height:20.7pt;width:15pt;mso-position-horizontal:center;mso-position-horizontal-relative:margin;mso-position-vertical:top;mso-wrap-style:none;z-index:251659264;mso-width-relative:page;mso-height-relative:page;" filled="f" stroked="f" coordsize="21600,21600" o:gfxdata="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xG8lfRAAAAAwEAAA8AAAAAAAAA&#10;AQAgAAAAIgAAAGRycy9kb3ducmV2LnhtbFBLAQIUABQAAAAIAIdO4kAWJOk8pgEAADwDAAAOAAAA&#10;AAAAAAEAIAAAACABAABkcnMvZTJvRG9jLnhtbFBLBQYAAAAABgAGAFkBAAA4BQAAAAA=&#10;">
          <v:path/>
          <v:fill on="f" focussize="0,0"/>
          <v:stroke on="f"/>
          <v:imagedata o:title=""/>
          <o:lock v:ext="edit"/>
          <v:textbox inset="0mm,0mm,0mm,0mm" style="mso-fit-shape-to-text:t;">
            <w:txbxContent>
              <w:p>
                <w:pPr>
                  <w:pStyle w:val="3"/>
                  <w:rPr>
                    <w:rStyle w:val="7"/>
                    <w:sz w:val="32"/>
                    <w:szCs w:val="32"/>
                  </w:rPr>
                </w:pPr>
                <w:r>
                  <w:rPr>
                    <w:sz w:val="32"/>
                    <w:szCs w:val="32"/>
                  </w:rPr>
                  <w:fldChar w:fldCharType="begin"/>
                </w:r>
                <w:r>
                  <w:rPr>
                    <w:rStyle w:val="7"/>
                    <w:sz w:val="32"/>
                    <w:szCs w:val="32"/>
                  </w:rPr>
                  <w:instrText xml:space="preserve"> PAGE  </w:instrText>
                </w:r>
                <w:r>
                  <w:rPr>
                    <w:sz w:val="32"/>
                    <w:szCs w:val="32"/>
                  </w:rPr>
                  <w:fldChar w:fldCharType="separate"/>
                </w:r>
                <w:r>
                  <w:rPr>
                    <w:rStyle w:val="7"/>
                    <w:sz w:val="32"/>
                    <w:szCs w:val="32"/>
                  </w:rPr>
                  <w:t>- 2 -</w:t>
                </w:r>
                <w:r>
                  <w:rPr>
                    <w:sz w:val="32"/>
                    <w:szCs w:val="32"/>
                  </w:rPr>
                  <w:fldChar w:fldCharType="end"/>
                </w:r>
              </w:p>
            </w:txbxContent>
          </v:textbox>
        </v:rect>
      </w:pict>
    </w:r>
  </w:p>
  <w:p>
    <w:pPr>
      <w:pStyle w:val="3"/>
      <w:framePr w:wrap="around" w:vAnchor="text" w:hAnchor="margin" w:xAlign="center" w:y="1"/>
      <w:rPr>
        <w:rStyle w:val="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30F91"/>
    <w:multiLevelType w:val="singleLevel"/>
    <w:tmpl w:val="EFD30F91"/>
    <w:lvl w:ilvl="0" w:tentative="0">
      <w:start w:val="2"/>
      <w:numFmt w:val="decimal"/>
      <w:suff w:val="nothing"/>
      <w:lvlText w:val="%1．"/>
      <w:lvlJc w:val="left"/>
    </w:lvl>
  </w:abstractNum>
  <w:abstractNum w:abstractNumId="1">
    <w:nsid w:val="23286ED7"/>
    <w:multiLevelType w:val="singleLevel"/>
    <w:tmpl w:val="23286ED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CA"/>
    <w:rsid w:val="00053C0A"/>
    <w:rsid w:val="0007510A"/>
    <w:rsid w:val="00123386"/>
    <w:rsid w:val="001A279D"/>
    <w:rsid w:val="002051B3"/>
    <w:rsid w:val="003650C2"/>
    <w:rsid w:val="003969B1"/>
    <w:rsid w:val="0048693B"/>
    <w:rsid w:val="004B0CCA"/>
    <w:rsid w:val="005D25CE"/>
    <w:rsid w:val="00642428"/>
    <w:rsid w:val="0068010E"/>
    <w:rsid w:val="006B192D"/>
    <w:rsid w:val="006E318A"/>
    <w:rsid w:val="00723934"/>
    <w:rsid w:val="00867682"/>
    <w:rsid w:val="008A0AF4"/>
    <w:rsid w:val="009851E5"/>
    <w:rsid w:val="009C1D46"/>
    <w:rsid w:val="00B30186"/>
    <w:rsid w:val="00D307CD"/>
    <w:rsid w:val="00D907ED"/>
    <w:rsid w:val="00E54194"/>
    <w:rsid w:val="00EB3D59"/>
    <w:rsid w:val="00F576F8"/>
    <w:rsid w:val="00FD7A0F"/>
    <w:rsid w:val="0A9A7697"/>
    <w:rsid w:val="0FEF19BB"/>
    <w:rsid w:val="100C591A"/>
    <w:rsid w:val="1ED24156"/>
    <w:rsid w:val="1FCE125D"/>
    <w:rsid w:val="23010B6C"/>
    <w:rsid w:val="28EC2D11"/>
    <w:rsid w:val="293D461B"/>
    <w:rsid w:val="34DB5FB1"/>
    <w:rsid w:val="35B7733D"/>
    <w:rsid w:val="3F1378D5"/>
    <w:rsid w:val="444F51B3"/>
    <w:rsid w:val="44A81872"/>
    <w:rsid w:val="459E75AF"/>
    <w:rsid w:val="477BA626"/>
    <w:rsid w:val="497D2479"/>
    <w:rsid w:val="536A5E8F"/>
    <w:rsid w:val="546E32F2"/>
    <w:rsid w:val="577226A0"/>
    <w:rsid w:val="5CCC1E79"/>
    <w:rsid w:val="5EF7AB50"/>
    <w:rsid w:val="6A923863"/>
    <w:rsid w:val="6B101AD6"/>
    <w:rsid w:val="6D220715"/>
    <w:rsid w:val="72A05B60"/>
    <w:rsid w:val="77E53888"/>
    <w:rsid w:val="77E95DDE"/>
    <w:rsid w:val="77FBF3E5"/>
    <w:rsid w:val="7A455BB8"/>
    <w:rsid w:val="7C2326D5"/>
    <w:rsid w:val="7F0211CF"/>
    <w:rsid w:val="AFFB048D"/>
    <w:rsid w:val="DFEFA176"/>
    <w:rsid w:val="E7DF40D2"/>
    <w:rsid w:val="EEBFB885"/>
    <w:rsid w:val="FDB7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仿宋_GB2312" w:eastAsia="仿宋_GB2312"/>
      <w:sz w:val="31"/>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customStyle="1" w:styleId="10">
    <w:name w:val="Normal (Web)"/>
    <w:basedOn w:val="1"/>
    <w:qFormat/>
    <w:uiPriority w:val="0"/>
    <w:pPr>
      <w:jc w:val="left"/>
    </w:pPr>
    <w:rPr>
      <w:rFonts w:ascii="Calibri" w:hAnsi="Calibri" w:cs="黑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1521</Words>
  <Characters>8673</Characters>
  <Lines>72</Lines>
  <Paragraphs>20</Paragraphs>
  <TotalTime>9</TotalTime>
  <ScaleCrop>false</ScaleCrop>
  <LinksUpToDate>false</LinksUpToDate>
  <CharactersWithSpaces>10174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2020-10-29T09:11:00Z</dcterms:created>
  <dc:creator>王斌</dc:creator>
  <cp:lastModifiedBy>swtadmin</cp:lastModifiedBy>
  <dcterms:modified xsi:type="dcterms:W3CDTF">2021-05-31T13:27:16Z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